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4F851" w14:textId="41CAAEF6" w:rsidR="00EE6BE2" w:rsidRDefault="00F250BA" w:rsidP="00EE6BE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9AA6AB8" wp14:editId="594B2F92">
            <wp:extent cx="6618403" cy="9094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83" cy="91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BE2" w:rsidRPr="00EE6BE2">
        <w:rPr>
          <w:sz w:val="28"/>
          <w:szCs w:val="28"/>
        </w:rPr>
        <w:t xml:space="preserve"> </w:t>
      </w:r>
      <w:r w:rsidR="00EE6BE2" w:rsidRPr="00EE6BE2">
        <w:rPr>
          <w:sz w:val="28"/>
          <w:szCs w:val="28"/>
        </w:rPr>
        <w:lastRenderedPageBreak/>
        <w:t>образовательных програ</w:t>
      </w:r>
      <w:bookmarkStart w:id="0" w:name="_GoBack"/>
      <w:bookmarkEnd w:id="0"/>
      <w:r w:rsidR="00EE6BE2" w:rsidRPr="00EE6BE2">
        <w:rPr>
          <w:sz w:val="28"/>
          <w:szCs w:val="28"/>
        </w:rPr>
        <w:t xml:space="preserve">мм среднего профессионального образования Новгородской области» </w:t>
      </w:r>
    </w:p>
    <w:p w14:paraId="0BFC8551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1.2. 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 </w:t>
      </w:r>
    </w:p>
    <w:p w14:paraId="38E112E3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1.3. В Положении используются следующие понятия: </w:t>
      </w:r>
    </w:p>
    <w:p w14:paraId="3125893C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i/>
          <w:sz w:val="28"/>
          <w:szCs w:val="28"/>
        </w:rPr>
        <w:t>Наставник</w:t>
      </w:r>
      <w:r w:rsidRPr="00EE6BE2">
        <w:rPr>
          <w:sz w:val="28"/>
          <w:szCs w:val="28"/>
        </w:rPr>
        <w:t xml:space="preserve"> –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  <w:r w:rsidRPr="00EE6BE2">
        <w:rPr>
          <w:i/>
          <w:sz w:val="28"/>
          <w:szCs w:val="28"/>
        </w:rPr>
        <w:t>Наставляемый</w:t>
      </w:r>
      <w:r w:rsidRPr="00EE6BE2">
        <w:rPr>
          <w:sz w:val="28"/>
          <w:szCs w:val="28"/>
        </w:rP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14:paraId="2FD61657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i/>
          <w:sz w:val="28"/>
          <w:szCs w:val="28"/>
        </w:rPr>
        <w:t>Куратор</w:t>
      </w:r>
      <w:r w:rsidRPr="00EE6BE2">
        <w:rPr>
          <w:sz w:val="28"/>
          <w:szCs w:val="28"/>
        </w:rPr>
        <w:t xml:space="preserve"> – сотрудник образовательной организации, учреждения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  <w:r w:rsidRPr="00EE6BE2">
        <w:rPr>
          <w:i/>
          <w:sz w:val="28"/>
          <w:szCs w:val="28"/>
        </w:rPr>
        <w:t>Наставничество</w:t>
      </w:r>
      <w:r w:rsidRPr="00EE6BE2">
        <w:rPr>
          <w:sz w:val="28"/>
          <w:szCs w:val="28"/>
        </w:rPr>
        <w:t xml:space="preserve"> –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  <w:r w:rsidRPr="00EE6BE2">
        <w:rPr>
          <w:i/>
          <w:sz w:val="28"/>
          <w:szCs w:val="28"/>
        </w:rPr>
        <w:t>Форма наставничества</w:t>
      </w:r>
      <w:r w:rsidRPr="00EE6BE2">
        <w:rPr>
          <w:sz w:val="28"/>
          <w:szCs w:val="28"/>
        </w:rPr>
        <w:t xml:space="preserve"> –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14:paraId="53055EA7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i/>
          <w:sz w:val="28"/>
          <w:szCs w:val="28"/>
        </w:rPr>
        <w:t>Персонализированная программа наставничества</w:t>
      </w:r>
      <w:r w:rsidRPr="00EE6BE2">
        <w:rPr>
          <w:sz w:val="28"/>
          <w:szCs w:val="28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14:paraId="617CDB57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1.4. Система наставничества в системе общего образования ориентирована на реализацию федерального проекта «Современная школа», в системе дополнительного образования – на реализацию федерального проекта «Успех каждого ребенка», в системе среднего профессионального образования – на реализацию федерального проекта «Молодые профессионалы», что выражается в различных направлениях деятельности, результатах и показателях. </w:t>
      </w:r>
    </w:p>
    <w:p w14:paraId="6D665D9D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1.5. Система наставничества подразумевает необходимость совместной деятельности наставляемого и наставника по планированию, реализации, </w:t>
      </w:r>
      <w:r w:rsidRPr="00EE6BE2">
        <w:rPr>
          <w:sz w:val="28"/>
          <w:szCs w:val="28"/>
        </w:rPr>
        <w:lastRenderedPageBreak/>
        <w:t xml:space="preserve">оцениванию и коррекции персонализированной программы наставничества. 1.6. Характерными особенностями системы наставничества являются: </w:t>
      </w:r>
    </w:p>
    <w:p w14:paraId="3A06389A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‒ субъект-субъектное взаимодействие наставника и наставляемого; </w:t>
      </w:r>
    </w:p>
    <w:p w14:paraId="3C3B0F33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‒ личностно-ориентированная направленность; </w:t>
      </w:r>
    </w:p>
    <w:p w14:paraId="0F8D6D86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‒ 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14:paraId="49178BB5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‒ интеграция в национальную систему профессионального роста педагогических работников Российской Федерации </w:t>
      </w:r>
    </w:p>
    <w:p w14:paraId="62AE85E5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‒ 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14:paraId="0EB7F7CF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‒ направленность на оказание всесторонней помощи педагогическим работникам посредством разнообразных форм и видов наставничества. </w:t>
      </w:r>
    </w:p>
    <w:p w14:paraId="1F2A70C6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1.7.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14:paraId="33F15B4E" w14:textId="77777777" w:rsidR="00EE6BE2" w:rsidRDefault="00EE6BE2" w:rsidP="00EE6BE2">
      <w:pPr>
        <w:jc w:val="both"/>
        <w:rPr>
          <w:sz w:val="28"/>
          <w:szCs w:val="28"/>
        </w:rPr>
      </w:pPr>
    </w:p>
    <w:p w14:paraId="22886457" w14:textId="74CA4949" w:rsidR="00EE6BE2" w:rsidRDefault="00EE6BE2" w:rsidP="00EE6BE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2. Цель, задачи и формы системы (целевой модели) наставничества</w:t>
      </w:r>
    </w:p>
    <w:p w14:paraId="0F6A63D1" w14:textId="77777777" w:rsidR="00EE6BE2" w:rsidRDefault="00EE6BE2" w:rsidP="00EE6BE2">
      <w:pPr>
        <w:jc w:val="center"/>
        <w:rPr>
          <w:sz w:val="28"/>
          <w:szCs w:val="28"/>
        </w:rPr>
      </w:pPr>
    </w:p>
    <w:p w14:paraId="6E762FE6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>2.1. Цель системы (целевой модели) наставничества педагогических работников Школы, осуществляющих образовательную деятельность по реализации основных и дополнительных общеобразовательных программ– реализация комплекса мер системы правовых, организационно</w:t>
      </w:r>
      <w:r>
        <w:rPr>
          <w:sz w:val="28"/>
          <w:szCs w:val="28"/>
        </w:rPr>
        <w:t>-</w:t>
      </w:r>
      <w:r w:rsidRPr="00EE6BE2">
        <w:rPr>
          <w:sz w:val="28"/>
          <w:szCs w:val="28"/>
        </w:rPr>
        <w:t xml:space="preserve">педагогических, учебно-методических, управленческих, финансовых условий и механизмов развития наставничества в образовательных организациях,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14:paraId="13312A92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2.2. Задачи системы (целевой модели) наставничества педагогических работников: </w:t>
      </w:r>
    </w:p>
    <w:p w14:paraId="4BABFE7B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содействовать созданию в образовательных организациях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14:paraId="7EE9F16E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оказывать помощь в освоении цифровой информационно-коммуникативной среды и методическую поддержку педагогическим работникам Школы; </w:t>
      </w:r>
    </w:p>
    <w:p w14:paraId="7DE9A350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содействовать развитию горизонтальных связей в сфере наставничества на муниципальном, школьном и внешкольном уровнях; </w:t>
      </w:r>
    </w:p>
    <w:p w14:paraId="1F47690A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- способствовать развитию профессиональных компетенций педагогов в условиях цифровой образовательной среды путем внедрения в образовательный процесс разнообразных, в том числе реверсивных, сетевых и дистанционных форм наставничества; </w:t>
      </w:r>
    </w:p>
    <w:p w14:paraId="2B3686C4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содействовать увеличению числа закрепившихся в профессии педагогических кадров, в том числе молодых/начинающих педагогов; </w:t>
      </w:r>
    </w:p>
    <w:p w14:paraId="6398E532" w14:textId="77777777" w:rsid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14:paraId="62CE7C0A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2.3. Система (целевая модель) наставничества основывается на следующих принципах: </w:t>
      </w:r>
    </w:p>
    <w:p w14:paraId="1F106CC3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>-</w:t>
      </w:r>
      <w:r w:rsidRPr="00C1365E">
        <w:rPr>
          <w:i/>
          <w:sz w:val="28"/>
          <w:szCs w:val="28"/>
        </w:rPr>
        <w:t>принцип добровольности</w:t>
      </w:r>
      <w:r w:rsidRPr="00EE6BE2">
        <w:rPr>
          <w:sz w:val="28"/>
          <w:szCs w:val="28"/>
        </w:rPr>
        <w:t xml:space="preserve">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14:paraId="4D55168F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</w:t>
      </w:r>
      <w:r w:rsidRPr="00C1365E">
        <w:rPr>
          <w:i/>
          <w:sz w:val="28"/>
          <w:szCs w:val="28"/>
        </w:rPr>
        <w:t>принцип индивидуализации и персонализации</w:t>
      </w:r>
      <w:r w:rsidRPr="00EE6BE2">
        <w:rPr>
          <w:sz w:val="28"/>
          <w:szCs w:val="28"/>
        </w:rPr>
        <w:t xml:space="preserve">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14:paraId="0012A99C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</w:t>
      </w:r>
      <w:r w:rsidRPr="00C1365E">
        <w:rPr>
          <w:i/>
          <w:sz w:val="28"/>
          <w:szCs w:val="28"/>
        </w:rPr>
        <w:t>принцип вариативности</w:t>
      </w:r>
      <w:r w:rsidRPr="00EE6BE2">
        <w:rPr>
          <w:sz w:val="28"/>
          <w:szCs w:val="28"/>
        </w:rPr>
        <w:t xml:space="preserve">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14:paraId="4029A61D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2.4. В Школе могут применяться разнообразные формы наставничества («педагог – педагог», «руководитель образовательной организации – педагог», «педагог – молодой педагог образовательной организации» и другие) по отношению к наставнику или группе наставляемых. </w:t>
      </w:r>
    </w:p>
    <w:p w14:paraId="2B4D3F39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2.5.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комплексе, в зависимости от запланированных эффектов. </w:t>
      </w:r>
    </w:p>
    <w:p w14:paraId="22034FEB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Виртуальное (дистанционное) наставничество</w:t>
      </w:r>
      <w:r w:rsidRPr="00EE6BE2">
        <w:rPr>
          <w:sz w:val="28"/>
          <w:szCs w:val="28"/>
        </w:rPr>
        <w:t xml:space="preserve"> – дистанционная форма организации наставничества с использованием информационно</w:t>
      </w:r>
      <w:r w:rsidR="00C1365E">
        <w:rPr>
          <w:sz w:val="28"/>
          <w:szCs w:val="28"/>
        </w:rPr>
        <w:t>-</w:t>
      </w:r>
      <w:r w:rsidRPr="00EE6BE2">
        <w:rPr>
          <w:sz w:val="28"/>
          <w:szCs w:val="28"/>
        </w:rPr>
        <w:t xml:space="preserve">коммуникационных технологий, таких, как: видеоконференции, платформы для дистанционного обучения, социальные сети и онлайн-сообщества, тематические интернет-порталы и др. Виртуальное наставничество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14:paraId="33FA68EE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Наставничество в группе</w:t>
      </w:r>
      <w:r w:rsidRPr="00EE6BE2">
        <w:rPr>
          <w:sz w:val="28"/>
          <w:szCs w:val="28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 </w:t>
      </w:r>
    </w:p>
    <w:p w14:paraId="73BA0E67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lastRenderedPageBreak/>
        <w:t>Краткосрочное или целеполагающее наставничество</w:t>
      </w:r>
      <w:r w:rsidRPr="00EE6BE2">
        <w:rPr>
          <w:sz w:val="28"/>
          <w:szCs w:val="28"/>
        </w:rPr>
        <w:t xml:space="preserve">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14:paraId="57C2BD7E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Реверсивное наставничество</w:t>
      </w:r>
      <w:r w:rsidRPr="00EE6BE2">
        <w:rPr>
          <w:sz w:val="28"/>
          <w:szCs w:val="28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14:paraId="5BB18EA5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Ситуационное наставничество</w:t>
      </w:r>
      <w:r w:rsidRPr="00EE6BE2">
        <w:rPr>
          <w:sz w:val="28"/>
          <w:szCs w:val="28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14:paraId="155427A1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Скоростное наставничество</w:t>
      </w:r>
      <w:r w:rsidRPr="00EE6BE2">
        <w:rPr>
          <w:sz w:val="28"/>
          <w:szCs w:val="28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14:paraId="67D07AC1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Традиционная форма наставничества</w:t>
      </w:r>
      <w:r w:rsidRPr="00EE6BE2">
        <w:rPr>
          <w:sz w:val="28"/>
          <w:szCs w:val="28"/>
        </w:rPr>
        <w:t xml:space="preserve">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14:paraId="21F5BF71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Форма наставничества «учитель – учитель»</w:t>
      </w:r>
      <w:r w:rsidRPr="00EE6BE2">
        <w:rPr>
          <w:sz w:val="28"/>
          <w:szCs w:val="28"/>
        </w:rPr>
        <w:t xml:space="preserve"> 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 </w:t>
      </w:r>
    </w:p>
    <w:p w14:paraId="74E6B234" w14:textId="77777777" w:rsidR="00C1365E" w:rsidRDefault="00EE6BE2" w:rsidP="00EE6BE2">
      <w:pPr>
        <w:jc w:val="both"/>
        <w:rPr>
          <w:sz w:val="28"/>
          <w:szCs w:val="28"/>
        </w:rPr>
      </w:pPr>
      <w:r w:rsidRPr="00C1365E">
        <w:rPr>
          <w:i/>
          <w:sz w:val="28"/>
          <w:szCs w:val="28"/>
        </w:rPr>
        <w:t>Форма наставничества «руководитель образовательной организации – учитель»</w:t>
      </w:r>
      <w:r w:rsidRPr="00EE6BE2">
        <w:rPr>
          <w:sz w:val="28"/>
          <w:szCs w:val="28"/>
        </w:rPr>
        <w:t xml:space="preserve"> - 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14:paraId="6D04913A" w14:textId="77777777" w:rsidR="00C1365E" w:rsidRDefault="00C1365E" w:rsidP="00EE6BE2">
      <w:pPr>
        <w:jc w:val="both"/>
        <w:rPr>
          <w:sz w:val="28"/>
          <w:szCs w:val="28"/>
        </w:rPr>
      </w:pPr>
    </w:p>
    <w:p w14:paraId="4E3833E7" w14:textId="5D2BF77D" w:rsidR="00C1365E" w:rsidRDefault="00EE6BE2" w:rsidP="00C1365E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3. Условия и ресурсы для внедрения и реализации муниципальной системы (целевой модели) наставничества</w:t>
      </w:r>
    </w:p>
    <w:p w14:paraId="0C84ADCE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3.1. Для внедрения и реализации системы (целевой модели) наставничества необходимо создать в Школе кадровые, организационно-методические, </w:t>
      </w:r>
      <w:r w:rsidRPr="00EE6BE2">
        <w:rPr>
          <w:sz w:val="28"/>
          <w:szCs w:val="28"/>
        </w:rPr>
        <w:lastRenderedPageBreak/>
        <w:t xml:space="preserve">материально-технические, психолого-педагогические условия и ресурсы, способствующие реализации программ наставничества и направленные на поддержку наставничества педагогических работников в образовательных организациях; оказание консультационной и методической помощи наставникам и наставляемым в разработке «дорожной карты»; изучения, обобщения и распространения положительного опыта работы наставников, обмена инновационным опытом в сфере наставничества. </w:t>
      </w:r>
    </w:p>
    <w:p w14:paraId="4B0DBE4A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3.2. В целях популяризации роста наставника и повышения его статуса рекомендуется применять меры материального (денежного) и нематериального способа стимулирования. </w:t>
      </w:r>
    </w:p>
    <w:p w14:paraId="5409BA35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3.3. Школе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 можно определять размеры выплат компенсационного характера, установленные работнику за реализацию наставнической деятельности. </w:t>
      </w:r>
    </w:p>
    <w:p w14:paraId="79E89A0A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3.4. Механизмы мотивации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репутации. </w:t>
      </w:r>
    </w:p>
    <w:p w14:paraId="6D3C34E2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В целях популяризации роста наставника и повышения его статуса можно рекомендовать следующие меры: </w:t>
      </w:r>
    </w:p>
    <w:p w14:paraId="71B947B8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организацию и проведение фестивалей, форумов, конференций наставников на различных уровнях; </w:t>
      </w:r>
    </w:p>
    <w:p w14:paraId="0A932EC5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проведение конкурсов профессионального мастерства «Наставник года», «Лучшая пара «Наставник+» и др.; </w:t>
      </w:r>
    </w:p>
    <w:p w14:paraId="05D650E1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поддержку системы наставничества через СМИ и др.; </w:t>
      </w:r>
    </w:p>
    <w:p w14:paraId="5DFD7515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организацию профессиональных сообществ для наставников. Наставническая деятельность может быть учтена при проведении аттестации, конкурса на занятие вакантной должности, выдвижении на профессиональные конкурсы педагогических работников, в том числе в качестве членов жюри. Среди стимулирующих мер общегосударственного значения можно применить одну из государственных наград Российской Федерации – знак отличия «За наставничество» (вместе с «Положением о знаке отличия «За наставничество»), введенный в соответствии с Указом Президента Российской Федерации от 2 марта 2018 г. № 94 «Об учреждении знака отличия «За наставничество»; ведомственные награды Министерства просвещения России – нагрудные знаки «Почетный наставник» и «Молодость и Профессионализм», учрежденные приказом Министерства просвещения России от 1 июля 2021 г. № 400 «О ведомственных наградах Министерства просвещения Российской Федерации». Наставники могут быть представлены к награждению региональными наградами: Знаком Новгородской области «Лучший наставник», Почетной грамотой министерства образования Новгородской области, Благодарностью министра образования Новгородской области. </w:t>
      </w:r>
    </w:p>
    <w:p w14:paraId="0663CAAF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3.5. 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</w:t>
      </w:r>
    </w:p>
    <w:p w14:paraId="24F0C200" w14:textId="77777777" w:rsidR="00C1365E" w:rsidRDefault="00C1365E" w:rsidP="00EE6BE2">
      <w:pPr>
        <w:jc w:val="both"/>
        <w:rPr>
          <w:sz w:val="28"/>
          <w:szCs w:val="28"/>
        </w:rPr>
      </w:pPr>
    </w:p>
    <w:p w14:paraId="54253E3A" w14:textId="33D1170E" w:rsidR="00C1365E" w:rsidRDefault="00EE6BE2" w:rsidP="00C1365E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4. Организация системы наставничества (целевой модели)</w:t>
      </w:r>
    </w:p>
    <w:p w14:paraId="5BDBC3D9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4.1. Наставничество организуется на основании приказа директора Школы, утверждающего положение о системе наставничества педагогических работников в образовательной организации (с приложениями: «Положение о системе наставничества педагогических работников в образовательной организации», «Дорожная карта» (план мероприятий) по реализации Положения о системе наставничества педагогических работников в образовательной организации»,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деятельностью). </w:t>
      </w:r>
    </w:p>
    <w:p w14:paraId="14F8B80D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4.2.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14:paraId="7DF9DBDD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4.3. Руководитель образовательной организации: </w:t>
      </w:r>
    </w:p>
    <w:p w14:paraId="18F3DD5E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осуществляет общее руководство и координацию внедрения системы наставничества (целевой модели) педагогических работников в образовательной организации; </w:t>
      </w:r>
    </w:p>
    <w:p w14:paraId="7193DE97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издает локальные акты образовательной организации о внедрении системы наставничества (целевой модели) и организации наставничества педагогических работников в образовательной организации; </w:t>
      </w:r>
    </w:p>
    <w:p w14:paraId="36D54B03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14:paraId="63775761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утверждает «дорожную карту» (план мероприятий) по реализации Положения о системе наставничества педагогических работников в образовательной организации; </w:t>
      </w:r>
    </w:p>
    <w:p w14:paraId="26A7FD21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14:paraId="374BBC80" w14:textId="77777777" w:rsidR="00C1365E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14:paraId="5C279A47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работников; </w:t>
      </w:r>
    </w:p>
    <w:p w14:paraId="6EC5D759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применяет механизмы мотивации, предполагающие комплекс мероприятий, направленных на повышение общественного статуса наставников, публичное признание их деятельности и заслуг. </w:t>
      </w:r>
    </w:p>
    <w:p w14:paraId="4A209936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4.4. Куратор реализации программ наставничества: </w:t>
      </w:r>
    </w:p>
    <w:p w14:paraId="7AA815AE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- назначается руководителем образовательной организации из числа заместителей руководителя; </w:t>
      </w:r>
    </w:p>
    <w:p w14:paraId="537510E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14:paraId="4B35BAF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предлагает руководителю образовательной организации для утверждения кандидатуры наставников; </w:t>
      </w:r>
    </w:p>
    <w:p w14:paraId="3F04E802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разрабатывает «дорожную карту» (план мероприятий) по реализации Положения о системе наставничества педагогических работников в образовательной организации; </w:t>
      </w:r>
    </w:p>
    <w:p w14:paraId="13DDABCB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создает банк (персонифицированный учет) наставников и наставляемых; </w:t>
      </w:r>
    </w:p>
    <w:p w14:paraId="34A9CDA2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осуществляет описание наиболее успешного и эффективного опыта; </w:t>
      </w:r>
    </w:p>
    <w:p w14:paraId="1F3AB913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осуществляет координацию деятельности по наставничеству с представителями региональной системы наставничества, с сетевыми педагогическими сообществами; </w:t>
      </w:r>
    </w:p>
    <w:p w14:paraId="28CB8EC9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EE6BE2">
        <w:rPr>
          <w:sz w:val="28"/>
          <w:szCs w:val="28"/>
        </w:rPr>
        <w:t>стажировочных</w:t>
      </w:r>
      <w:proofErr w:type="spellEnd"/>
      <w:r w:rsidRPr="00EE6BE2">
        <w:rPr>
          <w:sz w:val="28"/>
          <w:szCs w:val="28"/>
        </w:rPr>
        <w:t xml:space="preserve"> площадках и в базовых школах с привлечением наставников из других образовательных организаций; </w:t>
      </w:r>
    </w:p>
    <w:p w14:paraId="1B456AFA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контролирует реализацию персонализированных программ наставничества один раз в квартал; </w:t>
      </w:r>
    </w:p>
    <w:p w14:paraId="2FD9540E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14:paraId="5687C6E9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осуществляет эффективность и результативность реализации программы наставничества и системы (целевой модели) наставничества в образовательной организации на основании оценки качества процесса реализации программы наставничества и оценки мотивационно-личностного, компетентностного, профессионального роста участников, динамики образовательных результатов; </w:t>
      </w:r>
    </w:p>
    <w:p w14:paraId="79B35837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14:paraId="38096C56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14:paraId="4E6862FD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14:paraId="45510F9C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14:paraId="4DBFCAB6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14:paraId="455BB998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осуществляет организационно-педагогическое, учебно-методическое обеспечение реализации персонализированных программ наставничества в образовательной организации; </w:t>
      </w:r>
    </w:p>
    <w:p w14:paraId="71CDEE28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участвует в мониторинге реализации персонализированных программ наставничества педагогических работников; </w:t>
      </w:r>
    </w:p>
    <w:p w14:paraId="36DBB10C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14:paraId="6D1675A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наставничества. </w:t>
      </w:r>
    </w:p>
    <w:p w14:paraId="0D929D47" w14:textId="77777777" w:rsidR="00E21C02" w:rsidRDefault="00E21C02" w:rsidP="00EE6BE2">
      <w:pPr>
        <w:jc w:val="both"/>
        <w:rPr>
          <w:sz w:val="28"/>
          <w:szCs w:val="28"/>
        </w:rPr>
      </w:pPr>
    </w:p>
    <w:p w14:paraId="726829E6" w14:textId="211C5B09" w:rsidR="00E21C02" w:rsidRDefault="00EE6BE2" w:rsidP="00E21C0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5. Права и обязанности наставника</w:t>
      </w:r>
    </w:p>
    <w:p w14:paraId="5BFF17B5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5.1. Права наставника: </w:t>
      </w:r>
    </w:p>
    <w:p w14:paraId="229ABD99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привлекать для оказания помощи наставляемому других педагогических работников образовательной организации с их согласия; </w:t>
      </w:r>
    </w:p>
    <w:p w14:paraId="2CE273A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14:paraId="3C3E2515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14:paraId="18E47D45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осуществлять мониторинг деятельности наставляемого в форме личной проверки выполнения заданий. </w:t>
      </w:r>
    </w:p>
    <w:p w14:paraId="5C9A2DF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5.2. Обязанности наставника: </w:t>
      </w:r>
    </w:p>
    <w:p w14:paraId="5F793419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14:paraId="25636F40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14:paraId="5B617F45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кругозора; </w:t>
      </w:r>
    </w:p>
    <w:p w14:paraId="5F173C6F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14:paraId="6CF15FF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14:paraId="5FBD0E7C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- участвовать в обсуждении вопросов, связанных с педагогической деятельностью наставляемого, вносить предложения о его поощрении; </w:t>
      </w:r>
    </w:p>
    <w:p w14:paraId="53ECDC06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14:paraId="607E12A9" w14:textId="77777777" w:rsidR="00E21C02" w:rsidRDefault="00E21C02" w:rsidP="00EE6BE2">
      <w:pPr>
        <w:jc w:val="both"/>
        <w:rPr>
          <w:sz w:val="28"/>
          <w:szCs w:val="28"/>
        </w:rPr>
      </w:pPr>
    </w:p>
    <w:p w14:paraId="688BF796" w14:textId="5CA61B05" w:rsidR="00E21C02" w:rsidRDefault="00EE6BE2" w:rsidP="00E21C0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6. Права и обязанности наставляемого</w:t>
      </w:r>
    </w:p>
    <w:p w14:paraId="79DBDE8D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6.1. Права наставляемого: </w:t>
      </w:r>
    </w:p>
    <w:p w14:paraId="2B38239A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систематически повышать свой профессиональный уровень; </w:t>
      </w:r>
    </w:p>
    <w:p w14:paraId="49E080BD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14:paraId="550B400D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14:paraId="7716340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14:paraId="2118D063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обращаться к куратору и руководителю образовательной организации с ходатайством о замене наставника. </w:t>
      </w:r>
    </w:p>
    <w:p w14:paraId="0DACFA1B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6.2. Обязанности наставляемого: </w:t>
      </w:r>
    </w:p>
    <w:p w14:paraId="66987048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изучать Федеральный закон от 29 декабря 2012 г. N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14:paraId="1F29FA7D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14:paraId="1F7193BB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соблюдать правила внутреннего трудового распорядка образовательной организации; </w:t>
      </w:r>
    </w:p>
    <w:p w14:paraId="3C6B8E3C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14:paraId="77A9160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14:paraId="26E6B88A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совершенствовать профессиональные навыки, практические приемы и способы качественного исполнения должностных обязанностей; </w:t>
      </w:r>
    </w:p>
    <w:p w14:paraId="198843B5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устранять совместно с наставником допущенные ошибки и выявленные затруднения; </w:t>
      </w:r>
    </w:p>
    <w:p w14:paraId="08F8F59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проявлять дисциплинированность, организованность и культуру в работе и учебе; </w:t>
      </w:r>
    </w:p>
    <w:p w14:paraId="3938DAB3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14:paraId="669294E4" w14:textId="77777777" w:rsidR="00E21C02" w:rsidRDefault="00E21C02" w:rsidP="00EE6BE2">
      <w:pPr>
        <w:jc w:val="both"/>
        <w:rPr>
          <w:sz w:val="28"/>
          <w:szCs w:val="28"/>
        </w:rPr>
      </w:pPr>
    </w:p>
    <w:p w14:paraId="24777F6A" w14:textId="175FBBD5" w:rsidR="00E21C02" w:rsidRDefault="00EE6BE2" w:rsidP="00E21C0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7. Процесс формирования пар и групп наставников и педагогов, в отношении которых осуществляется наставничество</w:t>
      </w:r>
    </w:p>
    <w:p w14:paraId="2A068E9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7.1. Формирование наставнических пар (групп) осуществляется по основным критериям: </w:t>
      </w:r>
    </w:p>
    <w:p w14:paraId="7247B07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14:paraId="6A795EB9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14:paraId="56B8D73A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7.2.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14:paraId="1ABC946F" w14:textId="77777777" w:rsidR="00E21C02" w:rsidRDefault="00E21C02" w:rsidP="00EE6BE2">
      <w:pPr>
        <w:jc w:val="both"/>
        <w:rPr>
          <w:sz w:val="28"/>
          <w:szCs w:val="28"/>
        </w:rPr>
      </w:pPr>
    </w:p>
    <w:p w14:paraId="722D45FF" w14:textId="4DE33BA0" w:rsidR="00E21C02" w:rsidRDefault="00EE6BE2" w:rsidP="00E21C0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8. Завершение персонализированной программы наставничества</w:t>
      </w:r>
    </w:p>
    <w:p w14:paraId="5EE5438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8.1. Завершение персонализированной программы наставничества происходит в случае: </w:t>
      </w:r>
    </w:p>
    <w:p w14:paraId="7EC05513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завершения плана мероприятий персонализированной программы наставничества в полном объеме; </w:t>
      </w:r>
    </w:p>
    <w:p w14:paraId="39E06324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14:paraId="1C77737C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14:paraId="75A6E241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8.2.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14:paraId="06ABAFAD" w14:textId="77777777" w:rsidR="00E21C02" w:rsidRDefault="00E21C02" w:rsidP="00EE6BE2">
      <w:pPr>
        <w:jc w:val="both"/>
        <w:rPr>
          <w:sz w:val="28"/>
          <w:szCs w:val="28"/>
        </w:rPr>
      </w:pPr>
    </w:p>
    <w:p w14:paraId="40347C18" w14:textId="38897E55" w:rsidR="00E21C02" w:rsidRDefault="00EE6BE2" w:rsidP="00E21C0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9.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14:paraId="2916407B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9.1.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14:paraId="07FDA457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lastRenderedPageBreak/>
        <w:t xml:space="preserve">9.2.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14:paraId="2B2153C0" w14:textId="77777777" w:rsidR="00E21C02" w:rsidRDefault="00E21C02" w:rsidP="00EE6BE2">
      <w:pPr>
        <w:jc w:val="both"/>
        <w:rPr>
          <w:sz w:val="28"/>
          <w:szCs w:val="28"/>
        </w:rPr>
      </w:pPr>
    </w:p>
    <w:p w14:paraId="06EC52F8" w14:textId="3337A313" w:rsidR="00E21C02" w:rsidRDefault="00EE6BE2" w:rsidP="00E21C02">
      <w:pPr>
        <w:jc w:val="center"/>
        <w:rPr>
          <w:sz w:val="28"/>
          <w:szCs w:val="28"/>
        </w:rPr>
      </w:pPr>
      <w:r w:rsidRPr="00EE6BE2">
        <w:rPr>
          <w:sz w:val="28"/>
          <w:szCs w:val="28"/>
        </w:rPr>
        <w:t>10. Заключительные положения</w:t>
      </w:r>
    </w:p>
    <w:p w14:paraId="2AAB1712" w14:textId="77777777" w:rsidR="00E21C0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10.1. Настоящее Положение вступает в силу с момента утверждения директором Школы. </w:t>
      </w:r>
    </w:p>
    <w:p w14:paraId="44B9BB1E" w14:textId="7877E578" w:rsidR="00BA5E70" w:rsidRPr="00EE6BE2" w:rsidRDefault="00EE6BE2" w:rsidP="00EE6BE2">
      <w:pPr>
        <w:jc w:val="both"/>
        <w:rPr>
          <w:sz w:val="28"/>
          <w:szCs w:val="28"/>
        </w:rPr>
      </w:pPr>
      <w:r w:rsidRPr="00EE6BE2">
        <w:rPr>
          <w:sz w:val="28"/>
          <w:szCs w:val="28"/>
        </w:rPr>
        <w:t xml:space="preserve">10.2. В настоящее Положение могут быть внесены изменения и дополнения в соответствии с вновь принятыми законодательными и </w:t>
      </w:r>
      <w:proofErr w:type="gramStart"/>
      <w:r w:rsidRPr="00EE6BE2">
        <w:rPr>
          <w:sz w:val="28"/>
          <w:szCs w:val="28"/>
        </w:rPr>
        <w:t>иными нормативными актами Российской Федерации</w:t>
      </w:r>
      <w:proofErr w:type="gramEnd"/>
      <w:r w:rsidRPr="00EE6BE2">
        <w:rPr>
          <w:sz w:val="28"/>
          <w:szCs w:val="28"/>
        </w:rPr>
        <w:t xml:space="preserve"> и вновь принятыми локальными нормативными актами образовательной организации.</w:t>
      </w:r>
    </w:p>
    <w:sectPr w:rsidR="00BA5E70" w:rsidRPr="00EE6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B0D"/>
    <w:rsid w:val="004B1B0D"/>
    <w:rsid w:val="004B7F70"/>
    <w:rsid w:val="007B75B1"/>
    <w:rsid w:val="008427DD"/>
    <w:rsid w:val="008B6BCB"/>
    <w:rsid w:val="00BA5E70"/>
    <w:rsid w:val="00C1365E"/>
    <w:rsid w:val="00E21C02"/>
    <w:rsid w:val="00E56A1C"/>
    <w:rsid w:val="00EE6BE2"/>
    <w:rsid w:val="00F2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F609"/>
  <w15:chartTrackingRefBased/>
  <w15:docId w15:val="{268CA159-12F7-4235-988D-DAAA90DD4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6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6BE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EE6B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F250B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50B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3886</Words>
  <Characters>22153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Sirkovo</dc:creator>
  <cp:keywords/>
  <dc:description/>
  <cp:lastModifiedBy>School Sirkovo</cp:lastModifiedBy>
  <cp:revision>2</cp:revision>
  <cp:lastPrinted>2023-12-19T13:38:00Z</cp:lastPrinted>
  <dcterms:created xsi:type="dcterms:W3CDTF">2023-12-19T13:43:00Z</dcterms:created>
  <dcterms:modified xsi:type="dcterms:W3CDTF">2023-12-19T13:43:00Z</dcterms:modified>
</cp:coreProperties>
</file>