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AC516" w14:textId="77777777" w:rsidR="00E81836" w:rsidRDefault="00E81836" w:rsidP="00E81836">
      <w:pPr>
        <w:spacing w:after="0" w:line="240" w:lineRule="auto"/>
        <w:jc w:val="right"/>
        <w:rPr>
          <w:rFonts w:ascii="Times New Roman" w:hAnsi="Times New Roman"/>
          <w:sz w:val="24"/>
          <w:szCs w:val="24"/>
        </w:rPr>
      </w:pPr>
      <w:r w:rsidRPr="00E81836">
        <w:rPr>
          <w:rFonts w:ascii="Times New Roman" w:hAnsi="Times New Roman"/>
          <w:sz w:val="24"/>
          <w:szCs w:val="24"/>
        </w:rPr>
        <w:t xml:space="preserve">Приложение </w:t>
      </w:r>
    </w:p>
    <w:p w14:paraId="46987972" w14:textId="31467055" w:rsidR="00772F70" w:rsidRPr="00E81836" w:rsidRDefault="00E81836" w:rsidP="00E81836">
      <w:pPr>
        <w:spacing w:after="0" w:line="240" w:lineRule="auto"/>
        <w:jc w:val="right"/>
        <w:rPr>
          <w:rFonts w:ascii="Times New Roman" w:hAnsi="Times New Roman"/>
          <w:sz w:val="24"/>
          <w:szCs w:val="24"/>
        </w:rPr>
      </w:pPr>
      <w:r w:rsidRPr="00E81836">
        <w:rPr>
          <w:rFonts w:ascii="Times New Roman" w:hAnsi="Times New Roman"/>
          <w:sz w:val="24"/>
          <w:szCs w:val="24"/>
        </w:rPr>
        <w:t>к приказу №</w:t>
      </w:r>
      <w:r w:rsidR="00BC7E2C">
        <w:rPr>
          <w:rFonts w:ascii="Times New Roman" w:hAnsi="Times New Roman"/>
          <w:sz w:val="24"/>
          <w:szCs w:val="24"/>
        </w:rPr>
        <w:t>37а</w:t>
      </w:r>
      <w:r w:rsidRPr="00E81836">
        <w:rPr>
          <w:rFonts w:ascii="Times New Roman" w:hAnsi="Times New Roman"/>
          <w:sz w:val="24"/>
          <w:szCs w:val="24"/>
        </w:rPr>
        <w:t xml:space="preserve"> </w:t>
      </w:r>
    </w:p>
    <w:p w14:paraId="4B3BE5ED" w14:textId="00347857" w:rsidR="00E81836" w:rsidRPr="00E81836" w:rsidRDefault="00E81836" w:rsidP="00E81836">
      <w:pPr>
        <w:spacing w:after="0" w:line="240" w:lineRule="auto"/>
        <w:jc w:val="right"/>
        <w:rPr>
          <w:rFonts w:ascii="Times New Roman" w:hAnsi="Times New Roman"/>
          <w:sz w:val="24"/>
          <w:szCs w:val="24"/>
        </w:rPr>
      </w:pPr>
      <w:r w:rsidRPr="00E81836">
        <w:rPr>
          <w:rFonts w:ascii="Times New Roman" w:hAnsi="Times New Roman"/>
          <w:sz w:val="24"/>
          <w:szCs w:val="24"/>
        </w:rPr>
        <w:t>от 2</w:t>
      </w:r>
      <w:r w:rsidR="00BC7E2C">
        <w:rPr>
          <w:rFonts w:ascii="Times New Roman" w:hAnsi="Times New Roman"/>
          <w:sz w:val="24"/>
          <w:szCs w:val="24"/>
        </w:rPr>
        <w:t>7</w:t>
      </w:r>
      <w:r w:rsidRPr="00E81836">
        <w:rPr>
          <w:rFonts w:ascii="Times New Roman" w:hAnsi="Times New Roman"/>
          <w:sz w:val="24"/>
          <w:szCs w:val="24"/>
        </w:rPr>
        <w:t>.04.2022</w:t>
      </w:r>
    </w:p>
    <w:p w14:paraId="38E4C855" w14:textId="3BE63068" w:rsidR="00E81836" w:rsidRDefault="00E81836"/>
    <w:p w14:paraId="04C747BA" w14:textId="1928552B" w:rsidR="00E81836" w:rsidRPr="00E404DD" w:rsidRDefault="00E81836" w:rsidP="00E81836">
      <w:pPr>
        <w:widowControl w:val="0"/>
        <w:autoSpaceDE w:val="0"/>
        <w:autoSpaceDN w:val="0"/>
        <w:adjustRightInd w:val="0"/>
        <w:spacing w:after="0" w:line="240" w:lineRule="auto"/>
        <w:ind w:right="425"/>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w:t>
      </w:r>
      <w:r w:rsidRPr="00E404DD">
        <w:rPr>
          <w:rFonts w:ascii="Times New Roman" w:eastAsia="Times New Roman" w:hAnsi="Times New Roman"/>
          <w:b/>
          <w:sz w:val="28"/>
          <w:szCs w:val="28"/>
          <w:lang w:eastAsia="ru-RU"/>
        </w:rPr>
        <w:t xml:space="preserve">орожная карта (план мероприятий) </w:t>
      </w:r>
    </w:p>
    <w:p w14:paraId="6C176995" w14:textId="41A82865" w:rsidR="00E81836" w:rsidRPr="00E404DD" w:rsidRDefault="00E81836" w:rsidP="00E81836">
      <w:pPr>
        <w:widowControl w:val="0"/>
        <w:autoSpaceDE w:val="0"/>
        <w:autoSpaceDN w:val="0"/>
        <w:adjustRightInd w:val="0"/>
        <w:spacing w:after="0" w:line="240" w:lineRule="auto"/>
        <w:ind w:right="425"/>
        <w:jc w:val="center"/>
        <w:rPr>
          <w:rFonts w:ascii="Times New Roman" w:eastAsia="Times New Roman" w:hAnsi="Times New Roman"/>
          <w:b/>
          <w:sz w:val="28"/>
          <w:szCs w:val="28"/>
          <w:lang w:eastAsia="ru-RU"/>
        </w:rPr>
      </w:pPr>
      <w:r w:rsidRPr="00E404DD">
        <w:rPr>
          <w:rFonts w:ascii="Times New Roman" w:eastAsia="Times New Roman" w:hAnsi="Times New Roman"/>
          <w:b/>
          <w:sz w:val="28"/>
          <w:szCs w:val="28"/>
          <w:lang w:eastAsia="ru-RU"/>
        </w:rPr>
        <w:t xml:space="preserve">по реализации </w:t>
      </w:r>
      <w:r>
        <w:rPr>
          <w:rFonts w:ascii="Times New Roman" w:eastAsia="Times New Roman" w:hAnsi="Times New Roman"/>
          <w:b/>
          <w:sz w:val="28"/>
          <w:szCs w:val="28"/>
          <w:lang w:eastAsia="ru-RU"/>
        </w:rPr>
        <w:t xml:space="preserve">целевой модели наставничества МАОУ </w:t>
      </w:r>
      <w:r w:rsidR="00BC7E2C">
        <w:rPr>
          <w:rFonts w:ascii="Times New Roman" w:eastAsia="Times New Roman" w:hAnsi="Times New Roman"/>
          <w:b/>
          <w:sz w:val="28"/>
          <w:szCs w:val="28"/>
          <w:lang w:eastAsia="ru-RU"/>
        </w:rPr>
        <w:t>«Сырковская СОШ»</w:t>
      </w:r>
      <w:r>
        <w:rPr>
          <w:rFonts w:ascii="Times New Roman" w:eastAsia="Times New Roman" w:hAnsi="Times New Roman"/>
          <w:b/>
          <w:sz w:val="28"/>
          <w:szCs w:val="28"/>
          <w:lang w:eastAsia="ru-RU"/>
        </w:rPr>
        <w:t xml:space="preserve"> на 2022 – 2025 года</w:t>
      </w:r>
    </w:p>
    <w:p w14:paraId="593A701D" w14:textId="77777777" w:rsidR="00E81836" w:rsidRPr="00E404DD" w:rsidRDefault="00E81836" w:rsidP="00E81836">
      <w:pPr>
        <w:widowControl w:val="0"/>
        <w:autoSpaceDE w:val="0"/>
        <w:autoSpaceDN w:val="0"/>
        <w:adjustRightInd w:val="0"/>
        <w:spacing w:after="0" w:line="240" w:lineRule="auto"/>
        <w:ind w:right="425"/>
        <w:jc w:val="center"/>
        <w:rPr>
          <w:rFonts w:ascii="Times New Roman" w:eastAsia="Times New Roman" w:hAnsi="Times New Roman"/>
          <w:b/>
          <w:sz w:val="28"/>
          <w:szCs w:val="28"/>
          <w:lang w:eastAsia="ru-RU"/>
        </w:rPr>
      </w:pPr>
    </w:p>
    <w:tbl>
      <w:tblPr>
        <w:tblW w:w="14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06"/>
        <w:gridCol w:w="6633"/>
        <w:gridCol w:w="2013"/>
        <w:gridCol w:w="2127"/>
      </w:tblGrid>
      <w:tr w:rsidR="00E81836" w:rsidRPr="00E81836" w14:paraId="1DBB15B5" w14:textId="317D9DBD" w:rsidTr="00E81836">
        <w:tc>
          <w:tcPr>
            <w:tcW w:w="851" w:type="dxa"/>
            <w:shd w:val="clear" w:color="auto" w:fill="auto"/>
          </w:tcPr>
          <w:p w14:paraId="31EBF376"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w:t>
            </w:r>
          </w:p>
        </w:tc>
        <w:tc>
          <w:tcPr>
            <w:tcW w:w="3006" w:type="dxa"/>
            <w:shd w:val="clear" w:color="auto" w:fill="auto"/>
          </w:tcPr>
          <w:p w14:paraId="43E7B110"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Наименование этапа</w:t>
            </w:r>
          </w:p>
        </w:tc>
        <w:tc>
          <w:tcPr>
            <w:tcW w:w="6633" w:type="dxa"/>
            <w:shd w:val="clear" w:color="auto" w:fill="auto"/>
          </w:tcPr>
          <w:p w14:paraId="2A807952" w14:textId="14AC3714" w:rsidR="00E81836" w:rsidRPr="00E81836" w:rsidRDefault="00E81836" w:rsidP="00EC26B0">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Содержание деятельности и примерный план мероприятий</w:t>
            </w:r>
            <w:r w:rsidRPr="00E81836">
              <w:rPr>
                <w:rFonts w:ascii="Times New Roman" w:eastAsia="Times New Roman" w:hAnsi="Times New Roman"/>
                <w:b/>
                <w:sz w:val="24"/>
                <w:szCs w:val="24"/>
                <w:vertAlign w:val="superscript"/>
                <w:lang w:eastAsia="ru-RU"/>
              </w:rPr>
              <w:t xml:space="preserve"> </w:t>
            </w:r>
          </w:p>
        </w:tc>
        <w:tc>
          <w:tcPr>
            <w:tcW w:w="2013" w:type="dxa"/>
          </w:tcPr>
          <w:p w14:paraId="3C468E11" w14:textId="7788F5F8" w:rsidR="00E81836" w:rsidRPr="00E81836" w:rsidRDefault="00E81836" w:rsidP="00EC26B0">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сроки</w:t>
            </w:r>
          </w:p>
        </w:tc>
        <w:tc>
          <w:tcPr>
            <w:tcW w:w="2127" w:type="dxa"/>
          </w:tcPr>
          <w:p w14:paraId="3B193C78" w14:textId="2DC9B755" w:rsidR="00E81836" w:rsidRPr="00E81836" w:rsidRDefault="00E81836" w:rsidP="00E81836">
            <w:pPr>
              <w:widowControl w:val="0"/>
              <w:autoSpaceDE w:val="0"/>
              <w:autoSpaceDN w:val="0"/>
              <w:adjustRightInd w:val="0"/>
              <w:spacing w:after="0" w:line="240" w:lineRule="auto"/>
              <w:ind w:right="-110"/>
              <w:jc w:val="center"/>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ответственный</w:t>
            </w:r>
          </w:p>
        </w:tc>
      </w:tr>
      <w:tr w:rsidR="00E81836" w:rsidRPr="00E81836" w14:paraId="30FF899D" w14:textId="52319525" w:rsidTr="00E81836">
        <w:tc>
          <w:tcPr>
            <w:tcW w:w="851" w:type="dxa"/>
            <w:shd w:val="clear" w:color="auto" w:fill="auto"/>
          </w:tcPr>
          <w:p w14:paraId="2D3C8F35"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1.</w:t>
            </w:r>
          </w:p>
        </w:tc>
        <w:tc>
          <w:tcPr>
            <w:tcW w:w="3006" w:type="dxa"/>
            <w:shd w:val="clear" w:color="auto" w:fill="auto"/>
          </w:tcPr>
          <w:p w14:paraId="074E9E8D"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Подготовка условий для реализации системы наставничества</w:t>
            </w:r>
          </w:p>
        </w:tc>
        <w:tc>
          <w:tcPr>
            <w:tcW w:w="6633" w:type="dxa"/>
            <w:shd w:val="clear" w:color="auto" w:fill="auto"/>
          </w:tcPr>
          <w:p w14:paraId="6E2546D6" w14:textId="77777777" w:rsidR="00E81836" w:rsidRPr="00E81836" w:rsidRDefault="00E81836" w:rsidP="00EC26B0">
            <w:pPr>
              <w:spacing w:after="0"/>
              <w:ind w:right="425"/>
              <w:rPr>
                <w:rFonts w:ascii="Times New Roman" w:hAnsi="Times New Roman"/>
                <w:b/>
                <w:sz w:val="24"/>
                <w:szCs w:val="24"/>
              </w:rPr>
            </w:pPr>
            <w:r w:rsidRPr="00E81836">
              <w:rPr>
                <w:rFonts w:ascii="Times New Roman" w:hAnsi="Times New Roman"/>
                <w:b/>
                <w:sz w:val="24"/>
                <w:szCs w:val="24"/>
              </w:rPr>
              <w:t>Подготовка и принятие локальных нормативных правовых актов образовательной организации:</w:t>
            </w:r>
          </w:p>
          <w:p w14:paraId="271B61C0" w14:textId="5B6970E5" w:rsidR="00E81836" w:rsidRPr="00E81836" w:rsidRDefault="00E81836" w:rsidP="00EC26B0">
            <w:pPr>
              <w:spacing w:after="0"/>
              <w:ind w:right="425"/>
              <w:rPr>
                <w:rFonts w:ascii="Times New Roman" w:hAnsi="Times New Roman"/>
                <w:sz w:val="24"/>
                <w:szCs w:val="24"/>
              </w:rPr>
            </w:pPr>
            <w:r w:rsidRPr="00E81836">
              <w:rPr>
                <w:rFonts w:ascii="Times New Roman" w:hAnsi="Times New Roman"/>
                <w:sz w:val="24"/>
                <w:szCs w:val="24"/>
              </w:rPr>
              <w:t xml:space="preserve">– приказ «О внедрении целевой модели наставничества» </w:t>
            </w:r>
          </w:p>
          <w:p w14:paraId="6081CCB4" w14:textId="77777777" w:rsidR="00E81836" w:rsidRPr="00E81836" w:rsidRDefault="00E81836" w:rsidP="00EC26B0">
            <w:pPr>
              <w:spacing w:after="0"/>
              <w:ind w:right="425"/>
              <w:rPr>
                <w:rFonts w:ascii="Times New Roman" w:hAnsi="Times New Roman"/>
                <w:sz w:val="24"/>
                <w:szCs w:val="24"/>
              </w:rPr>
            </w:pPr>
            <w:r w:rsidRPr="00E81836">
              <w:rPr>
                <w:rFonts w:ascii="Times New Roman" w:hAnsi="Times New Roman"/>
                <w:sz w:val="24"/>
                <w:szCs w:val="24"/>
              </w:rPr>
              <w:t>– приказ(ы)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14:paraId="6E96F9F1" w14:textId="77777777" w:rsidR="00E81836" w:rsidRPr="00E81836" w:rsidRDefault="00E81836" w:rsidP="00EC26B0">
            <w:pPr>
              <w:spacing w:after="0"/>
              <w:ind w:right="425"/>
              <w:rPr>
                <w:rFonts w:ascii="Times New Roman" w:hAnsi="Times New Roman"/>
                <w:sz w:val="24"/>
                <w:szCs w:val="24"/>
              </w:rPr>
            </w:pPr>
            <w:r w:rsidRPr="00E81836">
              <w:rPr>
                <w:rFonts w:ascii="Times New Roman" w:hAnsi="Times New Roman"/>
                <w:sz w:val="24"/>
                <w:szCs w:val="24"/>
              </w:rPr>
              <w:t>– подготовка персонализированных программ наставничества – при наличии в организации наставляемых.</w:t>
            </w:r>
          </w:p>
        </w:tc>
        <w:tc>
          <w:tcPr>
            <w:tcW w:w="2013" w:type="dxa"/>
          </w:tcPr>
          <w:p w14:paraId="4F71B783" w14:textId="77777777" w:rsidR="00E81836" w:rsidRPr="00E81836" w:rsidRDefault="00E81836" w:rsidP="003B0B16">
            <w:pPr>
              <w:spacing w:after="0"/>
              <w:ind w:right="-114"/>
              <w:rPr>
                <w:sz w:val="24"/>
                <w:szCs w:val="24"/>
              </w:rPr>
            </w:pPr>
          </w:p>
          <w:p w14:paraId="23B840D8" w14:textId="77777777" w:rsidR="00E81836" w:rsidRPr="00E81836" w:rsidRDefault="00E81836" w:rsidP="003B0B16">
            <w:pPr>
              <w:spacing w:after="0"/>
              <w:ind w:right="-114"/>
              <w:rPr>
                <w:sz w:val="24"/>
                <w:szCs w:val="24"/>
              </w:rPr>
            </w:pPr>
          </w:p>
          <w:p w14:paraId="001F0431" w14:textId="21D92105" w:rsidR="00E81836" w:rsidRPr="00E81836" w:rsidRDefault="00E81836" w:rsidP="003B0B16">
            <w:pPr>
              <w:spacing w:after="0"/>
              <w:ind w:right="-114"/>
              <w:rPr>
                <w:rFonts w:ascii="Times New Roman" w:hAnsi="Times New Roman"/>
                <w:sz w:val="24"/>
                <w:szCs w:val="24"/>
              </w:rPr>
            </w:pPr>
            <w:r w:rsidRPr="00E81836">
              <w:rPr>
                <w:rFonts w:ascii="Times New Roman" w:hAnsi="Times New Roman"/>
                <w:sz w:val="24"/>
                <w:szCs w:val="24"/>
              </w:rPr>
              <w:t xml:space="preserve">апрель 2022 г. </w:t>
            </w:r>
          </w:p>
          <w:p w14:paraId="481820D1" w14:textId="77777777" w:rsidR="00E81836" w:rsidRPr="00E81836" w:rsidRDefault="00E81836" w:rsidP="003B0B16">
            <w:pPr>
              <w:spacing w:after="0"/>
              <w:ind w:right="-114"/>
              <w:rPr>
                <w:rFonts w:ascii="Times New Roman" w:hAnsi="Times New Roman"/>
                <w:sz w:val="24"/>
                <w:szCs w:val="24"/>
              </w:rPr>
            </w:pPr>
            <w:r w:rsidRPr="00E81836">
              <w:rPr>
                <w:rFonts w:ascii="Times New Roman" w:hAnsi="Times New Roman"/>
                <w:sz w:val="24"/>
                <w:szCs w:val="24"/>
              </w:rPr>
              <w:t xml:space="preserve">до 01.09.2022 г. </w:t>
            </w:r>
          </w:p>
          <w:p w14:paraId="50EA09BD" w14:textId="77777777" w:rsidR="00E81836" w:rsidRPr="00E81836" w:rsidRDefault="00E81836" w:rsidP="003B0B16">
            <w:pPr>
              <w:spacing w:after="0"/>
              <w:ind w:right="-114"/>
              <w:rPr>
                <w:rFonts w:ascii="Times New Roman" w:hAnsi="Times New Roman"/>
                <w:sz w:val="24"/>
                <w:szCs w:val="24"/>
              </w:rPr>
            </w:pPr>
          </w:p>
          <w:p w14:paraId="1FBAADE1" w14:textId="77777777" w:rsidR="00E81836" w:rsidRPr="00E81836" w:rsidRDefault="00E81836" w:rsidP="003B0B16">
            <w:pPr>
              <w:spacing w:after="0"/>
              <w:ind w:right="-114"/>
              <w:rPr>
                <w:rFonts w:ascii="Times New Roman" w:hAnsi="Times New Roman"/>
                <w:sz w:val="24"/>
                <w:szCs w:val="24"/>
              </w:rPr>
            </w:pPr>
          </w:p>
          <w:p w14:paraId="2D13442C" w14:textId="77777777" w:rsidR="00E81836" w:rsidRPr="00E81836" w:rsidRDefault="00E81836" w:rsidP="003B0B16">
            <w:pPr>
              <w:spacing w:after="0"/>
              <w:ind w:right="-114"/>
              <w:rPr>
                <w:rFonts w:ascii="Times New Roman" w:hAnsi="Times New Roman"/>
                <w:sz w:val="24"/>
                <w:szCs w:val="24"/>
              </w:rPr>
            </w:pPr>
          </w:p>
          <w:p w14:paraId="15AE8F7F" w14:textId="57AD43EA" w:rsidR="00E81836" w:rsidRPr="00E81836" w:rsidRDefault="00E81836" w:rsidP="003B0B16">
            <w:pPr>
              <w:spacing w:after="0"/>
              <w:ind w:right="-114"/>
              <w:rPr>
                <w:rFonts w:ascii="Times New Roman" w:hAnsi="Times New Roman"/>
                <w:b/>
                <w:sz w:val="24"/>
                <w:szCs w:val="24"/>
              </w:rPr>
            </w:pPr>
            <w:r w:rsidRPr="00E81836">
              <w:rPr>
                <w:rFonts w:ascii="Times New Roman" w:hAnsi="Times New Roman"/>
                <w:sz w:val="24"/>
                <w:szCs w:val="24"/>
              </w:rPr>
              <w:t>сентябрь 2022 г.</w:t>
            </w:r>
          </w:p>
        </w:tc>
        <w:tc>
          <w:tcPr>
            <w:tcW w:w="2127" w:type="dxa"/>
          </w:tcPr>
          <w:p w14:paraId="4FD7F667" w14:textId="77777777" w:rsidR="00E81836" w:rsidRDefault="00E81836" w:rsidP="003B0B16">
            <w:pPr>
              <w:spacing w:after="0"/>
              <w:ind w:right="32"/>
              <w:rPr>
                <w:rFonts w:ascii="Times New Roman" w:hAnsi="Times New Roman"/>
                <w:b/>
                <w:sz w:val="24"/>
                <w:szCs w:val="24"/>
              </w:rPr>
            </w:pPr>
          </w:p>
          <w:p w14:paraId="51D486FC" w14:textId="77777777" w:rsidR="003B0B16" w:rsidRDefault="003B0B16" w:rsidP="003B0B16">
            <w:pPr>
              <w:spacing w:after="0"/>
              <w:ind w:right="32"/>
              <w:rPr>
                <w:rFonts w:ascii="Times New Roman" w:hAnsi="Times New Roman"/>
                <w:b/>
                <w:sz w:val="24"/>
                <w:szCs w:val="24"/>
              </w:rPr>
            </w:pPr>
          </w:p>
          <w:p w14:paraId="06219ACA" w14:textId="070DA9FE" w:rsidR="003B0B16" w:rsidRDefault="00BC7E2C" w:rsidP="003B0B16">
            <w:pPr>
              <w:spacing w:after="0"/>
              <w:ind w:right="32"/>
              <w:rPr>
                <w:rFonts w:ascii="Times New Roman" w:hAnsi="Times New Roman"/>
                <w:b/>
                <w:sz w:val="24"/>
                <w:szCs w:val="24"/>
              </w:rPr>
            </w:pPr>
            <w:r>
              <w:rPr>
                <w:rFonts w:ascii="Times New Roman" w:hAnsi="Times New Roman"/>
                <w:b/>
                <w:sz w:val="24"/>
                <w:szCs w:val="24"/>
              </w:rPr>
              <w:t>Васильева Г.А.</w:t>
            </w:r>
          </w:p>
          <w:p w14:paraId="323F39AF" w14:textId="7AC50256" w:rsidR="00BC7E2C" w:rsidRDefault="00BC7E2C" w:rsidP="003B0B16">
            <w:pPr>
              <w:spacing w:after="0"/>
              <w:ind w:right="32"/>
              <w:rPr>
                <w:rFonts w:ascii="Times New Roman" w:hAnsi="Times New Roman"/>
                <w:b/>
                <w:sz w:val="24"/>
                <w:szCs w:val="24"/>
              </w:rPr>
            </w:pPr>
            <w:r>
              <w:rPr>
                <w:rFonts w:ascii="Times New Roman" w:hAnsi="Times New Roman"/>
                <w:b/>
                <w:sz w:val="24"/>
                <w:szCs w:val="24"/>
              </w:rPr>
              <w:t>Васильева Г.А.</w:t>
            </w:r>
          </w:p>
          <w:p w14:paraId="5E29BD0D" w14:textId="77777777" w:rsidR="003B0B16" w:rsidRDefault="003B0B16" w:rsidP="003B0B16">
            <w:pPr>
              <w:spacing w:after="0"/>
              <w:ind w:right="32"/>
              <w:rPr>
                <w:rFonts w:ascii="Times New Roman" w:hAnsi="Times New Roman"/>
                <w:b/>
                <w:sz w:val="24"/>
                <w:szCs w:val="24"/>
              </w:rPr>
            </w:pPr>
          </w:p>
          <w:p w14:paraId="66EA6686" w14:textId="77777777" w:rsidR="003B0B16" w:rsidRDefault="003B0B16" w:rsidP="003B0B16">
            <w:pPr>
              <w:spacing w:after="0"/>
              <w:ind w:right="32"/>
              <w:rPr>
                <w:rFonts w:ascii="Times New Roman" w:hAnsi="Times New Roman"/>
                <w:b/>
                <w:sz w:val="24"/>
                <w:szCs w:val="24"/>
              </w:rPr>
            </w:pPr>
          </w:p>
          <w:p w14:paraId="4EE8C14F" w14:textId="77777777" w:rsidR="003B0B16" w:rsidRDefault="003B0B16" w:rsidP="003B0B16">
            <w:pPr>
              <w:spacing w:after="0"/>
              <w:ind w:right="32"/>
              <w:rPr>
                <w:rFonts w:ascii="Times New Roman" w:hAnsi="Times New Roman"/>
                <w:b/>
                <w:sz w:val="24"/>
                <w:szCs w:val="24"/>
              </w:rPr>
            </w:pPr>
          </w:p>
          <w:p w14:paraId="53338634" w14:textId="77F121DD" w:rsidR="003B0B16" w:rsidRPr="00E81836" w:rsidRDefault="003B0B16" w:rsidP="003B0B16">
            <w:pPr>
              <w:spacing w:after="0"/>
              <w:ind w:right="32"/>
              <w:rPr>
                <w:rFonts w:ascii="Times New Roman" w:hAnsi="Times New Roman"/>
                <w:b/>
                <w:sz w:val="24"/>
                <w:szCs w:val="24"/>
              </w:rPr>
            </w:pPr>
            <w:r>
              <w:rPr>
                <w:rFonts w:ascii="Times New Roman" w:hAnsi="Times New Roman"/>
                <w:b/>
                <w:sz w:val="24"/>
                <w:szCs w:val="24"/>
              </w:rPr>
              <w:t>Педагоги наставники</w:t>
            </w:r>
          </w:p>
        </w:tc>
      </w:tr>
      <w:tr w:rsidR="00E81836" w:rsidRPr="00E81836" w14:paraId="3C4D1DC6" w14:textId="7AB069F4" w:rsidTr="00E81836">
        <w:tc>
          <w:tcPr>
            <w:tcW w:w="851" w:type="dxa"/>
            <w:shd w:val="clear" w:color="auto" w:fill="auto"/>
          </w:tcPr>
          <w:p w14:paraId="564F17A3"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2.</w:t>
            </w:r>
          </w:p>
        </w:tc>
        <w:tc>
          <w:tcPr>
            <w:tcW w:w="3006" w:type="dxa"/>
            <w:shd w:val="clear" w:color="auto" w:fill="auto"/>
          </w:tcPr>
          <w:p w14:paraId="334AAC9F" w14:textId="77777777" w:rsidR="00E81836" w:rsidRPr="00E81836" w:rsidRDefault="00E81836" w:rsidP="00EC26B0">
            <w:pPr>
              <w:ind w:right="425" w:firstLine="34"/>
              <w:rPr>
                <w:rFonts w:ascii="Times New Roman" w:hAnsi="Times New Roman"/>
                <w:b/>
                <w:sz w:val="24"/>
                <w:szCs w:val="24"/>
              </w:rPr>
            </w:pPr>
            <w:r w:rsidRPr="00E81836">
              <w:rPr>
                <w:rFonts w:ascii="Times New Roman" w:hAnsi="Times New Roman"/>
                <w:b/>
                <w:sz w:val="24"/>
                <w:szCs w:val="24"/>
              </w:rPr>
              <w:t>Формирование банка наставляемых</w:t>
            </w:r>
          </w:p>
          <w:p w14:paraId="52CD1286"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p>
        </w:tc>
        <w:tc>
          <w:tcPr>
            <w:tcW w:w="6633" w:type="dxa"/>
            <w:shd w:val="clear" w:color="auto" w:fill="auto"/>
          </w:tcPr>
          <w:p w14:paraId="204C7274" w14:textId="77777777" w:rsidR="00E81836" w:rsidRPr="00E81836" w:rsidRDefault="00E81836" w:rsidP="00EC26B0">
            <w:pPr>
              <w:ind w:right="425"/>
              <w:rPr>
                <w:rFonts w:ascii="Times New Roman" w:hAnsi="Times New Roman"/>
                <w:color w:val="000000"/>
                <w:sz w:val="24"/>
                <w:szCs w:val="24"/>
              </w:rPr>
            </w:pPr>
            <w:r w:rsidRPr="00E81836">
              <w:rPr>
                <w:rFonts w:ascii="Times New Roman" w:hAnsi="Times New Roman"/>
                <w:sz w:val="24"/>
                <w:szCs w:val="24"/>
              </w:rPr>
              <w:t xml:space="preserve">1) </w:t>
            </w:r>
            <w:r w:rsidRPr="00E81836">
              <w:rPr>
                <w:rFonts w:ascii="Times New Roman" w:hAnsi="Times New Roman"/>
                <w:color w:val="000000"/>
                <w:sz w:val="24"/>
                <w:szCs w:val="24"/>
              </w:rPr>
              <w:t>Сбор информации о профессиональных запросах педагогов.</w:t>
            </w:r>
          </w:p>
          <w:p w14:paraId="2FCF8277" w14:textId="77777777" w:rsidR="00E81836" w:rsidRPr="00E81836" w:rsidRDefault="00E81836" w:rsidP="00EC26B0">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 xml:space="preserve">2) Формирование банка данных наставляемых, обеспечение согласий на сбор и обработку персональных данных. </w:t>
            </w:r>
          </w:p>
          <w:p w14:paraId="46CCDD28"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p>
        </w:tc>
        <w:tc>
          <w:tcPr>
            <w:tcW w:w="2013" w:type="dxa"/>
          </w:tcPr>
          <w:p w14:paraId="32CA0C71" w14:textId="5BF46141" w:rsidR="00E81836" w:rsidRDefault="003B0B16" w:rsidP="003B0B16">
            <w:pPr>
              <w:ind w:right="-114"/>
              <w:rPr>
                <w:rFonts w:ascii="Times New Roman" w:hAnsi="Times New Roman"/>
                <w:sz w:val="24"/>
                <w:szCs w:val="24"/>
              </w:rPr>
            </w:pPr>
            <w:r>
              <w:rPr>
                <w:rFonts w:ascii="Times New Roman" w:hAnsi="Times New Roman"/>
                <w:sz w:val="24"/>
                <w:szCs w:val="24"/>
              </w:rPr>
              <w:t>Постоянно</w:t>
            </w:r>
          </w:p>
          <w:p w14:paraId="45CEA383" w14:textId="013B8E5A" w:rsidR="003B0B16" w:rsidRPr="00E81836" w:rsidRDefault="003B0B16" w:rsidP="003B0B16">
            <w:pPr>
              <w:ind w:right="-114"/>
              <w:rPr>
                <w:rFonts w:ascii="Times New Roman" w:hAnsi="Times New Roman"/>
                <w:sz w:val="24"/>
                <w:szCs w:val="24"/>
              </w:rPr>
            </w:pPr>
            <w:r>
              <w:rPr>
                <w:rFonts w:ascii="Times New Roman" w:hAnsi="Times New Roman"/>
                <w:sz w:val="24"/>
                <w:szCs w:val="24"/>
              </w:rPr>
              <w:t>в течение учебного года</w:t>
            </w:r>
          </w:p>
        </w:tc>
        <w:tc>
          <w:tcPr>
            <w:tcW w:w="2127" w:type="dxa"/>
          </w:tcPr>
          <w:p w14:paraId="42685B72" w14:textId="6F383DDC" w:rsidR="00E81836" w:rsidRDefault="00BC7E2C" w:rsidP="003B0B16">
            <w:pPr>
              <w:ind w:right="32"/>
              <w:rPr>
                <w:rFonts w:ascii="Times New Roman" w:hAnsi="Times New Roman"/>
                <w:sz w:val="24"/>
                <w:szCs w:val="24"/>
              </w:rPr>
            </w:pPr>
            <w:proofErr w:type="spellStart"/>
            <w:r>
              <w:rPr>
                <w:rFonts w:ascii="Times New Roman" w:hAnsi="Times New Roman"/>
                <w:sz w:val="24"/>
                <w:szCs w:val="24"/>
              </w:rPr>
              <w:t>Лифагина</w:t>
            </w:r>
            <w:proofErr w:type="spellEnd"/>
            <w:r>
              <w:rPr>
                <w:rFonts w:ascii="Times New Roman" w:hAnsi="Times New Roman"/>
                <w:sz w:val="24"/>
                <w:szCs w:val="24"/>
              </w:rPr>
              <w:t xml:space="preserve"> М.Е.</w:t>
            </w:r>
          </w:p>
          <w:p w14:paraId="5CDDB983" w14:textId="482823C2" w:rsidR="003B0B16" w:rsidRPr="00E81836" w:rsidRDefault="00BC7E2C" w:rsidP="003B0B16">
            <w:pPr>
              <w:ind w:right="32"/>
              <w:rPr>
                <w:rFonts w:ascii="Times New Roman" w:hAnsi="Times New Roman"/>
                <w:sz w:val="24"/>
                <w:szCs w:val="24"/>
              </w:rPr>
            </w:pPr>
            <w:proofErr w:type="spellStart"/>
            <w:r>
              <w:rPr>
                <w:rFonts w:ascii="Times New Roman" w:hAnsi="Times New Roman"/>
                <w:sz w:val="24"/>
                <w:szCs w:val="24"/>
              </w:rPr>
              <w:t>Калуцкая</w:t>
            </w:r>
            <w:proofErr w:type="spellEnd"/>
            <w:r>
              <w:rPr>
                <w:rFonts w:ascii="Times New Roman" w:hAnsi="Times New Roman"/>
                <w:sz w:val="24"/>
                <w:szCs w:val="24"/>
              </w:rPr>
              <w:t xml:space="preserve"> Н.С.</w:t>
            </w:r>
          </w:p>
        </w:tc>
      </w:tr>
      <w:tr w:rsidR="00E81836" w:rsidRPr="00E81836" w14:paraId="27584555" w14:textId="4122CACE" w:rsidTr="00E81836">
        <w:tc>
          <w:tcPr>
            <w:tcW w:w="851" w:type="dxa"/>
            <w:shd w:val="clear" w:color="auto" w:fill="auto"/>
          </w:tcPr>
          <w:p w14:paraId="757C1163"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3.</w:t>
            </w:r>
          </w:p>
        </w:tc>
        <w:tc>
          <w:tcPr>
            <w:tcW w:w="3006" w:type="dxa"/>
            <w:shd w:val="clear" w:color="auto" w:fill="auto"/>
          </w:tcPr>
          <w:p w14:paraId="33B408B7" w14:textId="77777777" w:rsidR="00E81836" w:rsidRPr="00E81836" w:rsidRDefault="00E81836" w:rsidP="00EC26B0">
            <w:pPr>
              <w:autoSpaceDE w:val="0"/>
              <w:autoSpaceDN w:val="0"/>
              <w:adjustRightInd w:val="0"/>
              <w:spacing w:after="0" w:line="240" w:lineRule="auto"/>
              <w:ind w:right="425"/>
              <w:rPr>
                <w:rFonts w:ascii="Times New Roman" w:hAnsi="Times New Roman"/>
                <w:b/>
                <w:color w:val="000000"/>
                <w:sz w:val="24"/>
                <w:szCs w:val="24"/>
              </w:rPr>
            </w:pPr>
            <w:r w:rsidRPr="00E81836">
              <w:rPr>
                <w:rFonts w:ascii="Times New Roman" w:hAnsi="Times New Roman"/>
                <w:b/>
                <w:color w:val="000000"/>
                <w:sz w:val="24"/>
                <w:szCs w:val="24"/>
              </w:rPr>
              <w:t xml:space="preserve">Формирование </w:t>
            </w:r>
          </w:p>
          <w:p w14:paraId="1CBF10CD" w14:textId="77777777" w:rsidR="00E81836" w:rsidRPr="00E81836" w:rsidRDefault="00E81836" w:rsidP="00EC26B0">
            <w:pPr>
              <w:autoSpaceDE w:val="0"/>
              <w:autoSpaceDN w:val="0"/>
              <w:adjustRightInd w:val="0"/>
              <w:spacing w:after="0" w:line="240" w:lineRule="auto"/>
              <w:ind w:right="425"/>
              <w:rPr>
                <w:rFonts w:ascii="Times New Roman" w:hAnsi="Times New Roman"/>
                <w:b/>
                <w:color w:val="000000"/>
                <w:sz w:val="24"/>
                <w:szCs w:val="24"/>
              </w:rPr>
            </w:pPr>
            <w:r w:rsidRPr="00E81836">
              <w:rPr>
                <w:rFonts w:ascii="Times New Roman" w:hAnsi="Times New Roman"/>
                <w:b/>
                <w:color w:val="000000"/>
                <w:sz w:val="24"/>
                <w:szCs w:val="24"/>
              </w:rPr>
              <w:t xml:space="preserve">банка </w:t>
            </w:r>
          </w:p>
          <w:p w14:paraId="68F4446A"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наставников</w:t>
            </w:r>
          </w:p>
        </w:tc>
        <w:tc>
          <w:tcPr>
            <w:tcW w:w="6633" w:type="dxa"/>
            <w:shd w:val="clear" w:color="auto" w:fill="auto"/>
          </w:tcPr>
          <w:p w14:paraId="7DF17C55" w14:textId="77777777" w:rsidR="00E81836" w:rsidRPr="00E81836" w:rsidRDefault="00E81836" w:rsidP="00EC26B0">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14:paraId="343BC350" w14:textId="77777777" w:rsidR="00E81836" w:rsidRPr="00E81836" w:rsidRDefault="00E81836" w:rsidP="00EC26B0">
            <w:pPr>
              <w:autoSpaceDE w:val="0"/>
              <w:autoSpaceDN w:val="0"/>
              <w:adjustRightInd w:val="0"/>
              <w:spacing w:after="0" w:line="240" w:lineRule="auto"/>
              <w:ind w:right="425"/>
              <w:rPr>
                <w:rFonts w:ascii="Times New Roman" w:hAnsi="Times New Roman"/>
                <w:color w:val="000000"/>
                <w:sz w:val="24"/>
                <w:szCs w:val="24"/>
              </w:rPr>
            </w:pPr>
          </w:p>
          <w:p w14:paraId="73C0A668" w14:textId="77777777" w:rsidR="00E81836" w:rsidRPr="00E81836" w:rsidRDefault="00E81836" w:rsidP="00EC26B0">
            <w:pPr>
              <w:autoSpaceDE w:val="0"/>
              <w:autoSpaceDN w:val="0"/>
              <w:adjustRightInd w:val="0"/>
              <w:spacing w:after="0" w:line="240" w:lineRule="auto"/>
              <w:ind w:right="425"/>
              <w:rPr>
                <w:rFonts w:ascii="Times New Roman" w:hAnsi="Times New Roman"/>
                <w:sz w:val="24"/>
                <w:szCs w:val="24"/>
              </w:rPr>
            </w:pPr>
            <w:r w:rsidRPr="00E81836">
              <w:rPr>
                <w:rFonts w:ascii="Times New Roman" w:hAnsi="Times New Roman"/>
                <w:color w:val="000000"/>
                <w:sz w:val="24"/>
                <w:szCs w:val="24"/>
              </w:rPr>
              <w:t xml:space="preserve">2) Формирование банка данных наставников, обеспечение согласий на сбор и обработку персональных данных. </w:t>
            </w:r>
          </w:p>
          <w:p w14:paraId="40BCD586" w14:textId="77777777" w:rsidR="00E81836" w:rsidRPr="00E81836" w:rsidRDefault="00E81836" w:rsidP="00EC26B0">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p>
        </w:tc>
        <w:tc>
          <w:tcPr>
            <w:tcW w:w="2013" w:type="dxa"/>
          </w:tcPr>
          <w:p w14:paraId="1A647C14" w14:textId="77777777" w:rsidR="00E81836" w:rsidRDefault="003B0B16" w:rsidP="003B0B16">
            <w:pPr>
              <w:autoSpaceDE w:val="0"/>
              <w:autoSpaceDN w:val="0"/>
              <w:adjustRightInd w:val="0"/>
              <w:spacing w:after="0" w:line="240" w:lineRule="auto"/>
              <w:ind w:right="-114"/>
              <w:rPr>
                <w:rFonts w:ascii="Times New Roman" w:hAnsi="Times New Roman"/>
                <w:color w:val="000000"/>
                <w:sz w:val="24"/>
                <w:szCs w:val="24"/>
              </w:rPr>
            </w:pPr>
            <w:r>
              <w:rPr>
                <w:rFonts w:ascii="Times New Roman" w:hAnsi="Times New Roman"/>
                <w:color w:val="000000"/>
                <w:sz w:val="24"/>
                <w:szCs w:val="24"/>
              </w:rPr>
              <w:t>До 01.09.2022</w:t>
            </w:r>
          </w:p>
          <w:p w14:paraId="313E8ABF"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6D5DCEA3"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543C18AC"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204BF159"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0E9DDCB1"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4361F064" w14:textId="214FB022" w:rsidR="003B0B16" w:rsidRPr="00E81836" w:rsidRDefault="003B0B16" w:rsidP="003B0B16">
            <w:pPr>
              <w:autoSpaceDE w:val="0"/>
              <w:autoSpaceDN w:val="0"/>
              <w:adjustRightInd w:val="0"/>
              <w:spacing w:after="0" w:line="240" w:lineRule="auto"/>
              <w:ind w:right="-114"/>
              <w:rPr>
                <w:rFonts w:ascii="Times New Roman" w:hAnsi="Times New Roman"/>
                <w:color w:val="000000"/>
                <w:sz w:val="24"/>
                <w:szCs w:val="24"/>
              </w:rPr>
            </w:pPr>
            <w:r>
              <w:rPr>
                <w:rFonts w:ascii="Times New Roman" w:hAnsi="Times New Roman"/>
                <w:color w:val="000000"/>
                <w:sz w:val="24"/>
                <w:szCs w:val="24"/>
              </w:rPr>
              <w:t>Сентябрь 2022</w:t>
            </w:r>
          </w:p>
        </w:tc>
        <w:tc>
          <w:tcPr>
            <w:tcW w:w="2127" w:type="dxa"/>
          </w:tcPr>
          <w:p w14:paraId="413D458C" w14:textId="27D14571" w:rsidR="00E81836" w:rsidRDefault="00BC7E2C" w:rsidP="003B0B16">
            <w:pPr>
              <w:autoSpaceDE w:val="0"/>
              <w:autoSpaceDN w:val="0"/>
              <w:adjustRightInd w:val="0"/>
              <w:spacing w:after="0" w:line="240" w:lineRule="auto"/>
              <w:ind w:right="32"/>
              <w:rPr>
                <w:rFonts w:ascii="Times New Roman" w:hAnsi="Times New Roman"/>
                <w:color w:val="000000"/>
                <w:sz w:val="24"/>
                <w:szCs w:val="24"/>
              </w:rPr>
            </w:pPr>
            <w:proofErr w:type="spellStart"/>
            <w:r>
              <w:rPr>
                <w:rFonts w:ascii="Times New Roman" w:hAnsi="Times New Roman"/>
                <w:color w:val="000000"/>
                <w:sz w:val="24"/>
                <w:szCs w:val="24"/>
              </w:rPr>
              <w:t>Лифагина</w:t>
            </w:r>
            <w:proofErr w:type="spellEnd"/>
            <w:r>
              <w:rPr>
                <w:rFonts w:ascii="Times New Roman" w:hAnsi="Times New Roman"/>
                <w:color w:val="000000"/>
                <w:sz w:val="24"/>
                <w:szCs w:val="24"/>
              </w:rPr>
              <w:t xml:space="preserve"> М.Е.</w:t>
            </w:r>
          </w:p>
          <w:p w14:paraId="6ECB101C" w14:textId="1AE6B2E2" w:rsidR="003B0B16" w:rsidRPr="00E81836" w:rsidRDefault="00BC7E2C" w:rsidP="003B0B16">
            <w:pPr>
              <w:autoSpaceDE w:val="0"/>
              <w:autoSpaceDN w:val="0"/>
              <w:adjustRightInd w:val="0"/>
              <w:spacing w:after="0" w:line="240" w:lineRule="auto"/>
              <w:ind w:right="32"/>
              <w:rPr>
                <w:rFonts w:ascii="Times New Roman" w:hAnsi="Times New Roman"/>
                <w:color w:val="000000"/>
                <w:sz w:val="24"/>
                <w:szCs w:val="24"/>
              </w:rPr>
            </w:pPr>
            <w:proofErr w:type="spellStart"/>
            <w:r>
              <w:rPr>
                <w:rFonts w:ascii="Times New Roman" w:hAnsi="Times New Roman"/>
                <w:color w:val="000000"/>
                <w:sz w:val="24"/>
                <w:szCs w:val="24"/>
              </w:rPr>
              <w:t>Калуцкая</w:t>
            </w:r>
            <w:proofErr w:type="spellEnd"/>
            <w:r>
              <w:rPr>
                <w:rFonts w:ascii="Times New Roman" w:hAnsi="Times New Roman"/>
                <w:color w:val="000000"/>
                <w:sz w:val="24"/>
                <w:szCs w:val="24"/>
              </w:rPr>
              <w:t xml:space="preserve"> Н.С.</w:t>
            </w:r>
          </w:p>
        </w:tc>
      </w:tr>
      <w:tr w:rsidR="003B0B16" w:rsidRPr="00E81836" w14:paraId="48E3C6B3" w14:textId="7F35E2C0" w:rsidTr="00E81836">
        <w:tc>
          <w:tcPr>
            <w:tcW w:w="851" w:type="dxa"/>
            <w:shd w:val="clear" w:color="auto" w:fill="auto"/>
          </w:tcPr>
          <w:p w14:paraId="00688495"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lastRenderedPageBreak/>
              <w:t>4.</w:t>
            </w:r>
          </w:p>
        </w:tc>
        <w:tc>
          <w:tcPr>
            <w:tcW w:w="3006" w:type="dxa"/>
            <w:shd w:val="clear" w:color="auto" w:fill="auto"/>
          </w:tcPr>
          <w:p w14:paraId="44B2EC2B"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Отбор и обучение</w:t>
            </w:r>
          </w:p>
        </w:tc>
        <w:tc>
          <w:tcPr>
            <w:tcW w:w="6633" w:type="dxa"/>
            <w:shd w:val="clear" w:color="auto" w:fill="auto"/>
          </w:tcPr>
          <w:p w14:paraId="1F1B15A0"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 xml:space="preserve">1) Анализ банка наставников и выбор подходящих для </w:t>
            </w:r>
            <w:r w:rsidRPr="00E81836">
              <w:rPr>
                <w:rFonts w:ascii="Times New Roman" w:hAnsi="Times New Roman"/>
                <w:i/>
                <w:color w:val="000000"/>
                <w:sz w:val="24"/>
                <w:szCs w:val="24"/>
              </w:rPr>
              <w:t xml:space="preserve">конкретной </w:t>
            </w:r>
            <w:r w:rsidRPr="00E81836">
              <w:rPr>
                <w:rFonts w:ascii="Times New Roman" w:hAnsi="Times New Roman"/>
                <w:color w:val="000000"/>
                <w:sz w:val="24"/>
                <w:szCs w:val="24"/>
              </w:rPr>
              <w:t>персонализированной программы наставничества педагога/группы педагогов.</w:t>
            </w:r>
          </w:p>
          <w:p w14:paraId="6D19617B"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p>
          <w:p w14:paraId="01BD9B08"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 xml:space="preserve">2) Обучение наставников для работы с наставляемыми: </w:t>
            </w:r>
          </w:p>
          <w:p w14:paraId="61F13262"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 xml:space="preserve">- подготовка методических материалов для сопровождения наставнической деятельности; </w:t>
            </w:r>
          </w:p>
          <w:p w14:paraId="7D26C772"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p>
          <w:p w14:paraId="53BE5C32"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sz w:val="24"/>
                <w:szCs w:val="24"/>
                <w:lang w:eastAsia="ru-RU"/>
              </w:rPr>
              <w:t>- проведение консультаций, организация обмена опытом среди наставников – «установочные сессии» наставников.</w:t>
            </w:r>
          </w:p>
        </w:tc>
        <w:tc>
          <w:tcPr>
            <w:tcW w:w="2013" w:type="dxa"/>
          </w:tcPr>
          <w:p w14:paraId="2E447D26" w14:textId="77777777" w:rsidR="003B0B16" w:rsidRDefault="003B0B16" w:rsidP="003B0B16">
            <w:pPr>
              <w:ind w:right="-114"/>
              <w:rPr>
                <w:rFonts w:ascii="Times New Roman" w:hAnsi="Times New Roman"/>
                <w:sz w:val="24"/>
                <w:szCs w:val="24"/>
              </w:rPr>
            </w:pPr>
            <w:r>
              <w:rPr>
                <w:rFonts w:ascii="Times New Roman" w:hAnsi="Times New Roman"/>
                <w:sz w:val="24"/>
                <w:szCs w:val="24"/>
              </w:rPr>
              <w:t>Постоянно</w:t>
            </w:r>
          </w:p>
          <w:p w14:paraId="5BE1331A" w14:textId="1481F40C" w:rsidR="003B0B16" w:rsidRPr="00E81836" w:rsidRDefault="003B0B16" w:rsidP="003B0B16">
            <w:pPr>
              <w:autoSpaceDE w:val="0"/>
              <w:autoSpaceDN w:val="0"/>
              <w:adjustRightInd w:val="0"/>
              <w:spacing w:after="0" w:line="240" w:lineRule="auto"/>
              <w:ind w:right="-114"/>
              <w:rPr>
                <w:rFonts w:ascii="Times New Roman" w:hAnsi="Times New Roman"/>
                <w:color w:val="000000"/>
                <w:sz w:val="24"/>
                <w:szCs w:val="24"/>
              </w:rPr>
            </w:pPr>
            <w:r>
              <w:rPr>
                <w:rFonts w:ascii="Times New Roman" w:hAnsi="Times New Roman"/>
                <w:sz w:val="24"/>
                <w:szCs w:val="24"/>
              </w:rPr>
              <w:t>в течение учебного года</w:t>
            </w:r>
          </w:p>
        </w:tc>
        <w:tc>
          <w:tcPr>
            <w:tcW w:w="2127" w:type="dxa"/>
          </w:tcPr>
          <w:p w14:paraId="587C30A6" w14:textId="1BF713C6" w:rsidR="003B0B16" w:rsidRDefault="00BC7E2C" w:rsidP="003B0B16">
            <w:pPr>
              <w:ind w:right="32"/>
              <w:rPr>
                <w:rFonts w:ascii="Times New Roman" w:hAnsi="Times New Roman"/>
                <w:sz w:val="24"/>
                <w:szCs w:val="24"/>
              </w:rPr>
            </w:pPr>
            <w:proofErr w:type="spellStart"/>
            <w:r>
              <w:rPr>
                <w:rFonts w:ascii="Times New Roman" w:hAnsi="Times New Roman"/>
                <w:sz w:val="24"/>
                <w:szCs w:val="24"/>
              </w:rPr>
              <w:t>Лифагина</w:t>
            </w:r>
            <w:proofErr w:type="spellEnd"/>
            <w:r>
              <w:rPr>
                <w:rFonts w:ascii="Times New Roman" w:hAnsi="Times New Roman"/>
                <w:sz w:val="24"/>
                <w:szCs w:val="24"/>
              </w:rPr>
              <w:t xml:space="preserve"> М.Е.</w:t>
            </w:r>
          </w:p>
          <w:p w14:paraId="5148E532" w14:textId="235BCBB9" w:rsidR="003B0B16" w:rsidRPr="00E81836" w:rsidRDefault="00BC7E2C" w:rsidP="003B0B16">
            <w:pPr>
              <w:autoSpaceDE w:val="0"/>
              <w:autoSpaceDN w:val="0"/>
              <w:adjustRightInd w:val="0"/>
              <w:spacing w:after="0" w:line="240" w:lineRule="auto"/>
              <w:ind w:right="32"/>
              <w:rPr>
                <w:rFonts w:ascii="Times New Roman" w:hAnsi="Times New Roman"/>
                <w:color w:val="000000"/>
                <w:sz w:val="24"/>
                <w:szCs w:val="24"/>
              </w:rPr>
            </w:pPr>
            <w:proofErr w:type="spellStart"/>
            <w:r>
              <w:rPr>
                <w:rFonts w:ascii="Times New Roman" w:hAnsi="Times New Roman"/>
                <w:sz w:val="24"/>
                <w:szCs w:val="24"/>
              </w:rPr>
              <w:t>Калуцкая</w:t>
            </w:r>
            <w:proofErr w:type="spellEnd"/>
            <w:r>
              <w:rPr>
                <w:rFonts w:ascii="Times New Roman" w:hAnsi="Times New Roman"/>
                <w:sz w:val="24"/>
                <w:szCs w:val="24"/>
              </w:rPr>
              <w:t xml:space="preserve"> Н.С.</w:t>
            </w:r>
          </w:p>
        </w:tc>
      </w:tr>
      <w:tr w:rsidR="003B0B16" w:rsidRPr="00E81836" w14:paraId="718C99EA" w14:textId="748D9C55" w:rsidTr="00E81836">
        <w:tc>
          <w:tcPr>
            <w:tcW w:w="851" w:type="dxa"/>
            <w:shd w:val="clear" w:color="auto" w:fill="auto"/>
          </w:tcPr>
          <w:p w14:paraId="654AA761"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5.</w:t>
            </w:r>
          </w:p>
        </w:tc>
        <w:tc>
          <w:tcPr>
            <w:tcW w:w="3006" w:type="dxa"/>
            <w:shd w:val="clear" w:color="auto" w:fill="auto"/>
          </w:tcPr>
          <w:p w14:paraId="7C0412B8" w14:textId="77777777" w:rsidR="003B0B16" w:rsidRPr="00E81836" w:rsidRDefault="003B0B16" w:rsidP="003B0B16">
            <w:pPr>
              <w:autoSpaceDE w:val="0"/>
              <w:autoSpaceDN w:val="0"/>
              <w:adjustRightInd w:val="0"/>
              <w:spacing w:after="0" w:line="240" w:lineRule="auto"/>
              <w:ind w:right="425"/>
              <w:rPr>
                <w:rFonts w:ascii="Times New Roman" w:hAnsi="Times New Roman"/>
                <w:b/>
                <w:color w:val="000000"/>
                <w:sz w:val="24"/>
                <w:szCs w:val="24"/>
              </w:rPr>
            </w:pPr>
            <w:r w:rsidRPr="00E81836">
              <w:rPr>
                <w:rFonts w:ascii="Times New Roman" w:hAnsi="Times New Roman"/>
                <w:b/>
                <w:color w:val="000000"/>
                <w:sz w:val="24"/>
                <w:szCs w:val="24"/>
              </w:rPr>
              <w:t xml:space="preserve">Организация и </w:t>
            </w:r>
          </w:p>
          <w:p w14:paraId="434F1EEB" w14:textId="77777777" w:rsidR="003B0B16" w:rsidRPr="00E81836" w:rsidRDefault="003B0B16" w:rsidP="003B0B16">
            <w:pPr>
              <w:autoSpaceDE w:val="0"/>
              <w:autoSpaceDN w:val="0"/>
              <w:adjustRightInd w:val="0"/>
              <w:spacing w:after="0" w:line="240" w:lineRule="auto"/>
              <w:ind w:right="425"/>
              <w:rPr>
                <w:rFonts w:ascii="Times New Roman" w:hAnsi="Times New Roman"/>
                <w:b/>
                <w:color w:val="000000"/>
                <w:sz w:val="24"/>
                <w:szCs w:val="24"/>
              </w:rPr>
            </w:pPr>
            <w:r w:rsidRPr="00E81836">
              <w:rPr>
                <w:rFonts w:ascii="Times New Roman" w:hAnsi="Times New Roman"/>
                <w:b/>
                <w:color w:val="000000"/>
                <w:sz w:val="24"/>
                <w:szCs w:val="24"/>
              </w:rPr>
              <w:t xml:space="preserve">осуществление работы </w:t>
            </w:r>
          </w:p>
          <w:p w14:paraId="4D6203CC" w14:textId="77777777" w:rsidR="003B0B16" w:rsidRPr="00E81836" w:rsidRDefault="003B0B16" w:rsidP="003B0B16">
            <w:pPr>
              <w:autoSpaceDE w:val="0"/>
              <w:autoSpaceDN w:val="0"/>
              <w:adjustRightInd w:val="0"/>
              <w:spacing w:after="0" w:line="240" w:lineRule="auto"/>
              <w:ind w:right="425"/>
              <w:rPr>
                <w:rFonts w:ascii="Times New Roman" w:hAnsi="Times New Roman"/>
                <w:b/>
                <w:color w:val="000000"/>
                <w:sz w:val="24"/>
                <w:szCs w:val="24"/>
              </w:rPr>
            </w:pPr>
            <w:r w:rsidRPr="00E81836">
              <w:rPr>
                <w:rFonts w:ascii="Times New Roman" w:hAnsi="Times New Roman"/>
                <w:b/>
                <w:color w:val="000000"/>
                <w:sz w:val="24"/>
                <w:szCs w:val="24"/>
              </w:rPr>
              <w:t>наставнических пар/</w:t>
            </w:r>
            <w:r w:rsidRPr="00E81836">
              <w:rPr>
                <w:rFonts w:ascii="Times New Roman" w:eastAsia="Times New Roman" w:hAnsi="Times New Roman"/>
                <w:b/>
                <w:sz w:val="24"/>
                <w:szCs w:val="24"/>
                <w:lang w:eastAsia="ru-RU"/>
              </w:rPr>
              <w:t>групп</w:t>
            </w:r>
          </w:p>
        </w:tc>
        <w:tc>
          <w:tcPr>
            <w:tcW w:w="6633" w:type="dxa"/>
            <w:shd w:val="clear" w:color="auto" w:fill="auto"/>
          </w:tcPr>
          <w:p w14:paraId="44388E90"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1) Формирование наставнических пар/групп.</w:t>
            </w:r>
          </w:p>
          <w:p w14:paraId="48C201E7"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p>
          <w:p w14:paraId="55CFE1B8"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2) Разработка персонализированных программ наставничества для каждой пары/группы.</w:t>
            </w:r>
          </w:p>
          <w:p w14:paraId="231331C7"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p>
          <w:p w14:paraId="32696248"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p w14:paraId="0FEC2679"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p>
        </w:tc>
        <w:tc>
          <w:tcPr>
            <w:tcW w:w="2013" w:type="dxa"/>
          </w:tcPr>
          <w:p w14:paraId="34CEEE47"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r>
              <w:rPr>
                <w:rFonts w:ascii="Times New Roman" w:hAnsi="Times New Roman"/>
                <w:color w:val="000000"/>
                <w:sz w:val="24"/>
                <w:szCs w:val="24"/>
              </w:rPr>
              <w:t>В начале учебного года</w:t>
            </w:r>
          </w:p>
          <w:p w14:paraId="3AACFF14"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564527C1"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0EACFE16" w14:textId="77777777" w:rsidR="003B0B16" w:rsidRDefault="003B0B16" w:rsidP="003B0B16">
            <w:pPr>
              <w:autoSpaceDE w:val="0"/>
              <w:autoSpaceDN w:val="0"/>
              <w:adjustRightInd w:val="0"/>
              <w:spacing w:after="0" w:line="240" w:lineRule="auto"/>
              <w:ind w:right="-114"/>
              <w:rPr>
                <w:rFonts w:ascii="Times New Roman" w:hAnsi="Times New Roman"/>
                <w:color w:val="000000"/>
                <w:sz w:val="24"/>
                <w:szCs w:val="24"/>
              </w:rPr>
            </w:pPr>
          </w:p>
          <w:p w14:paraId="62D38F99" w14:textId="67296D08" w:rsidR="003B0B16" w:rsidRPr="00E81836" w:rsidRDefault="003B0B16" w:rsidP="003B0B16">
            <w:pPr>
              <w:autoSpaceDE w:val="0"/>
              <w:autoSpaceDN w:val="0"/>
              <w:adjustRightInd w:val="0"/>
              <w:spacing w:after="0" w:line="240" w:lineRule="auto"/>
              <w:ind w:right="-114"/>
              <w:rPr>
                <w:rFonts w:ascii="Times New Roman" w:hAnsi="Times New Roman"/>
                <w:color w:val="000000"/>
                <w:sz w:val="24"/>
                <w:szCs w:val="24"/>
              </w:rPr>
            </w:pPr>
            <w:r>
              <w:rPr>
                <w:rFonts w:ascii="Times New Roman" w:hAnsi="Times New Roman"/>
                <w:color w:val="000000"/>
                <w:sz w:val="24"/>
                <w:szCs w:val="24"/>
              </w:rPr>
              <w:t>В течение учебного года</w:t>
            </w:r>
          </w:p>
        </w:tc>
        <w:tc>
          <w:tcPr>
            <w:tcW w:w="2127" w:type="dxa"/>
          </w:tcPr>
          <w:p w14:paraId="0BF2A4D9" w14:textId="513D9752" w:rsidR="003B0B16" w:rsidRDefault="00BC7E2C" w:rsidP="003B0B16">
            <w:pPr>
              <w:ind w:right="32"/>
              <w:rPr>
                <w:rFonts w:ascii="Times New Roman" w:hAnsi="Times New Roman"/>
                <w:sz w:val="24"/>
                <w:szCs w:val="24"/>
              </w:rPr>
            </w:pPr>
            <w:proofErr w:type="spellStart"/>
            <w:r>
              <w:rPr>
                <w:rFonts w:ascii="Times New Roman" w:hAnsi="Times New Roman"/>
                <w:sz w:val="24"/>
                <w:szCs w:val="24"/>
              </w:rPr>
              <w:t>Лифагина</w:t>
            </w:r>
            <w:proofErr w:type="spellEnd"/>
            <w:r>
              <w:rPr>
                <w:rFonts w:ascii="Times New Roman" w:hAnsi="Times New Roman"/>
                <w:sz w:val="24"/>
                <w:szCs w:val="24"/>
              </w:rPr>
              <w:t xml:space="preserve"> М.Е.</w:t>
            </w:r>
          </w:p>
          <w:p w14:paraId="618F88BE" w14:textId="7A0599BF" w:rsidR="003B0B16" w:rsidRDefault="00BC7E2C" w:rsidP="003B0B16">
            <w:pPr>
              <w:autoSpaceDE w:val="0"/>
              <w:autoSpaceDN w:val="0"/>
              <w:adjustRightInd w:val="0"/>
              <w:spacing w:after="0" w:line="240" w:lineRule="auto"/>
              <w:ind w:right="32"/>
              <w:rPr>
                <w:rFonts w:ascii="Times New Roman" w:hAnsi="Times New Roman"/>
                <w:sz w:val="24"/>
                <w:szCs w:val="24"/>
              </w:rPr>
            </w:pPr>
            <w:proofErr w:type="spellStart"/>
            <w:r>
              <w:rPr>
                <w:rFonts w:ascii="Times New Roman" w:hAnsi="Times New Roman"/>
                <w:sz w:val="24"/>
                <w:szCs w:val="24"/>
              </w:rPr>
              <w:t>Калуцкая</w:t>
            </w:r>
            <w:proofErr w:type="spellEnd"/>
            <w:r>
              <w:rPr>
                <w:rFonts w:ascii="Times New Roman" w:hAnsi="Times New Roman"/>
                <w:sz w:val="24"/>
                <w:szCs w:val="24"/>
              </w:rPr>
              <w:t xml:space="preserve"> Н.С.</w:t>
            </w:r>
          </w:p>
          <w:p w14:paraId="59970C90" w14:textId="234411ED" w:rsidR="003B0B16" w:rsidRDefault="00BC7E2C" w:rsidP="003B0B16">
            <w:pPr>
              <w:autoSpaceDE w:val="0"/>
              <w:autoSpaceDN w:val="0"/>
              <w:adjustRightInd w:val="0"/>
              <w:spacing w:after="0" w:line="240" w:lineRule="auto"/>
              <w:ind w:right="32"/>
              <w:rPr>
                <w:rFonts w:ascii="Times New Roman" w:hAnsi="Times New Roman"/>
                <w:sz w:val="24"/>
                <w:szCs w:val="24"/>
              </w:rPr>
            </w:pPr>
            <w:r>
              <w:rPr>
                <w:rFonts w:ascii="Times New Roman" w:hAnsi="Times New Roman"/>
                <w:sz w:val="24"/>
                <w:szCs w:val="24"/>
              </w:rPr>
              <w:t>Васильева Г.А.</w:t>
            </w:r>
          </w:p>
          <w:p w14:paraId="6179F60E" w14:textId="77777777" w:rsidR="003B0B16" w:rsidRDefault="003B0B16" w:rsidP="003B0B16">
            <w:pPr>
              <w:autoSpaceDE w:val="0"/>
              <w:autoSpaceDN w:val="0"/>
              <w:adjustRightInd w:val="0"/>
              <w:spacing w:after="0" w:line="240" w:lineRule="auto"/>
              <w:ind w:right="32"/>
              <w:rPr>
                <w:rFonts w:ascii="Times New Roman" w:hAnsi="Times New Roman"/>
                <w:sz w:val="24"/>
                <w:szCs w:val="24"/>
              </w:rPr>
            </w:pPr>
          </w:p>
          <w:p w14:paraId="77B35BAA" w14:textId="5CFC4721" w:rsidR="003B0B16" w:rsidRPr="00E81836" w:rsidRDefault="00BC7E2C" w:rsidP="003B0B16">
            <w:pPr>
              <w:autoSpaceDE w:val="0"/>
              <w:autoSpaceDN w:val="0"/>
              <w:adjustRightInd w:val="0"/>
              <w:spacing w:after="0" w:line="240" w:lineRule="auto"/>
              <w:ind w:right="32"/>
              <w:rPr>
                <w:rFonts w:ascii="Times New Roman" w:hAnsi="Times New Roman"/>
                <w:color w:val="000000"/>
                <w:sz w:val="24"/>
                <w:szCs w:val="24"/>
              </w:rPr>
            </w:pPr>
            <w:r>
              <w:rPr>
                <w:rFonts w:ascii="Times New Roman" w:hAnsi="Times New Roman"/>
                <w:sz w:val="24"/>
                <w:szCs w:val="24"/>
              </w:rPr>
              <w:t>Кнышева Г.А.</w:t>
            </w:r>
          </w:p>
        </w:tc>
      </w:tr>
      <w:tr w:rsidR="003B0B16" w:rsidRPr="00E81836" w14:paraId="71DE466B" w14:textId="36D09373" w:rsidTr="00E81836">
        <w:tc>
          <w:tcPr>
            <w:tcW w:w="851" w:type="dxa"/>
            <w:shd w:val="clear" w:color="auto" w:fill="auto"/>
          </w:tcPr>
          <w:p w14:paraId="39F99B6C"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6.</w:t>
            </w:r>
          </w:p>
        </w:tc>
        <w:tc>
          <w:tcPr>
            <w:tcW w:w="3006" w:type="dxa"/>
            <w:shd w:val="clear" w:color="auto" w:fill="auto"/>
          </w:tcPr>
          <w:p w14:paraId="37CC49FD" w14:textId="77777777" w:rsidR="003B0B16" w:rsidRPr="00E81836" w:rsidRDefault="003B0B16" w:rsidP="00BC7E2C">
            <w:pPr>
              <w:widowControl w:val="0"/>
              <w:autoSpaceDE w:val="0"/>
              <w:autoSpaceDN w:val="0"/>
              <w:adjustRightInd w:val="0"/>
              <w:spacing w:after="0" w:line="240" w:lineRule="auto"/>
              <w:ind w:right="34"/>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Завершение персонализированных программ наставничества</w:t>
            </w:r>
          </w:p>
        </w:tc>
        <w:tc>
          <w:tcPr>
            <w:tcW w:w="6633" w:type="dxa"/>
            <w:shd w:val="clear" w:color="auto" w:fill="auto"/>
          </w:tcPr>
          <w:p w14:paraId="333F3AE3" w14:textId="77777777" w:rsidR="003B0B16" w:rsidRPr="00E81836" w:rsidRDefault="003B0B16" w:rsidP="003B0B16">
            <w:pPr>
              <w:autoSpaceDE w:val="0"/>
              <w:autoSpaceDN w:val="0"/>
              <w:adjustRightInd w:val="0"/>
              <w:spacing w:after="0" w:line="240" w:lineRule="auto"/>
              <w:ind w:right="425"/>
              <w:jc w:val="both"/>
              <w:rPr>
                <w:rFonts w:ascii="Times New Roman" w:hAnsi="Times New Roman"/>
                <w:color w:val="000000"/>
                <w:sz w:val="24"/>
                <w:szCs w:val="24"/>
              </w:rPr>
            </w:pPr>
            <w:r w:rsidRPr="00E81836">
              <w:rPr>
                <w:rFonts w:ascii="Times New Roman" w:hAnsi="Times New Roman"/>
                <w:color w:val="000000"/>
                <w:sz w:val="24"/>
                <w:szCs w:val="24"/>
              </w:rPr>
              <w:t>1) Проведение мониторинга качества реализации персонализированных программ наставничества (анкетирование);</w:t>
            </w:r>
          </w:p>
          <w:p w14:paraId="1BC2F75A"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p>
          <w:p w14:paraId="2197E5DA"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2) Проведение школьной конференции или семинара.</w:t>
            </w:r>
          </w:p>
          <w:p w14:paraId="5B59B1D6"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p>
          <w:p w14:paraId="1B085030" w14:textId="77777777" w:rsidR="003B0B16" w:rsidRPr="00E81836" w:rsidRDefault="003B0B16" w:rsidP="003B0B16">
            <w:pPr>
              <w:autoSpaceDE w:val="0"/>
              <w:autoSpaceDN w:val="0"/>
              <w:adjustRightInd w:val="0"/>
              <w:spacing w:after="0" w:line="240" w:lineRule="auto"/>
              <w:ind w:right="425"/>
              <w:rPr>
                <w:rFonts w:ascii="Times New Roman" w:hAnsi="Times New Roman"/>
                <w:color w:val="000000"/>
                <w:sz w:val="24"/>
                <w:szCs w:val="24"/>
              </w:rPr>
            </w:pPr>
            <w:r w:rsidRPr="00E81836">
              <w:rPr>
                <w:rFonts w:ascii="Times New Roman" w:hAnsi="Times New Roman"/>
                <w:color w:val="000000"/>
                <w:sz w:val="24"/>
                <w:szCs w:val="24"/>
              </w:rPr>
              <w:t>3) 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p w14:paraId="28F8F511" w14:textId="77777777" w:rsidR="003B0B16" w:rsidRPr="00E81836" w:rsidRDefault="003B0B16" w:rsidP="003B0B16">
            <w:pPr>
              <w:autoSpaceDE w:val="0"/>
              <w:autoSpaceDN w:val="0"/>
              <w:adjustRightInd w:val="0"/>
              <w:spacing w:after="0" w:line="240" w:lineRule="auto"/>
              <w:ind w:right="425"/>
              <w:rPr>
                <w:rFonts w:ascii="Times New Roman" w:hAnsi="Times New Roman"/>
                <w:b/>
                <w:color w:val="000000"/>
                <w:sz w:val="24"/>
                <w:szCs w:val="24"/>
              </w:rPr>
            </w:pPr>
          </w:p>
        </w:tc>
        <w:tc>
          <w:tcPr>
            <w:tcW w:w="2013" w:type="dxa"/>
          </w:tcPr>
          <w:p w14:paraId="459B961F" w14:textId="41A5BCEA" w:rsidR="003B0B16" w:rsidRPr="00E81836" w:rsidRDefault="003B0B16" w:rsidP="003B0B16">
            <w:pPr>
              <w:autoSpaceDE w:val="0"/>
              <w:autoSpaceDN w:val="0"/>
              <w:adjustRightInd w:val="0"/>
              <w:spacing w:after="0" w:line="240" w:lineRule="auto"/>
              <w:ind w:right="-114"/>
              <w:jc w:val="both"/>
              <w:rPr>
                <w:rFonts w:ascii="Times New Roman" w:hAnsi="Times New Roman"/>
                <w:color w:val="000000"/>
                <w:sz w:val="24"/>
                <w:szCs w:val="24"/>
              </w:rPr>
            </w:pPr>
            <w:r>
              <w:rPr>
                <w:rFonts w:ascii="Times New Roman" w:hAnsi="Times New Roman"/>
                <w:color w:val="000000"/>
                <w:sz w:val="24"/>
                <w:szCs w:val="24"/>
              </w:rPr>
              <w:t>В конце учебного года</w:t>
            </w:r>
          </w:p>
        </w:tc>
        <w:tc>
          <w:tcPr>
            <w:tcW w:w="2127" w:type="dxa"/>
          </w:tcPr>
          <w:p w14:paraId="711A8C80" w14:textId="1915BAC0" w:rsidR="003B0B16" w:rsidRDefault="00BC7E2C" w:rsidP="003B0B16">
            <w:pPr>
              <w:ind w:right="32"/>
              <w:rPr>
                <w:rFonts w:ascii="Times New Roman" w:hAnsi="Times New Roman"/>
                <w:sz w:val="24"/>
                <w:szCs w:val="24"/>
              </w:rPr>
            </w:pPr>
            <w:proofErr w:type="spellStart"/>
            <w:r>
              <w:rPr>
                <w:rFonts w:ascii="Times New Roman" w:hAnsi="Times New Roman"/>
                <w:sz w:val="24"/>
                <w:szCs w:val="24"/>
              </w:rPr>
              <w:t>Лифагина</w:t>
            </w:r>
            <w:proofErr w:type="spellEnd"/>
            <w:r>
              <w:rPr>
                <w:rFonts w:ascii="Times New Roman" w:hAnsi="Times New Roman"/>
                <w:sz w:val="24"/>
                <w:szCs w:val="24"/>
              </w:rPr>
              <w:t xml:space="preserve"> М.Е.</w:t>
            </w:r>
          </w:p>
          <w:p w14:paraId="228CF892" w14:textId="3C844A0E" w:rsidR="003B0B16" w:rsidRDefault="00BC7E2C" w:rsidP="003B0B16">
            <w:pPr>
              <w:autoSpaceDE w:val="0"/>
              <w:autoSpaceDN w:val="0"/>
              <w:adjustRightInd w:val="0"/>
              <w:spacing w:after="0" w:line="240" w:lineRule="auto"/>
              <w:ind w:right="32"/>
              <w:rPr>
                <w:rFonts w:ascii="Times New Roman" w:hAnsi="Times New Roman"/>
                <w:sz w:val="24"/>
                <w:szCs w:val="24"/>
              </w:rPr>
            </w:pPr>
            <w:proofErr w:type="spellStart"/>
            <w:r>
              <w:rPr>
                <w:rFonts w:ascii="Times New Roman" w:hAnsi="Times New Roman"/>
                <w:sz w:val="24"/>
                <w:szCs w:val="24"/>
              </w:rPr>
              <w:t>Калуцкая</w:t>
            </w:r>
            <w:proofErr w:type="spellEnd"/>
            <w:r>
              <w:rPr>
                <w:rFonts w:ascii="Times New Roman" w:hAnsi="Times New Roman"/>
                <w:sz w:val="24"/>
                <w:szCs w:val="24"/>
              </w:rPr>
              <w:t xml:space="preserve"> Н.С.</w:t>
            </w:r>
          </w:p>
          <w:p w14:paraId="1528CC70" w14:textId="48781767" w:rsidR="003B0B16" w:rsidRDefault="00BC7E2C" w:rsidP="003B0B16">
            <w:pPr>
              <w:autoSpaceDE w:val="0"/>
              <w:autoSpaceDN w:val="0"/>
              <w:adjustRightInd w:val="0"/>
              <w:spacing w:after="0" w:line="240" w:lineRule="auto"/>
              <w:ind w:right="32"/>
              <w:rPr>
                <w:rFonts w:ascii="Times New Roman" w:hAnsi="Times New Roman"/>
                <w:sz w:val="24"/>
                <w:szCs w:val="24"/>
              </w:rPr>
            </w:pPr>
            <w:r>
              <w:rPr>
                <w:rFonts w:ascii="Times New Roman" w:hAnsi="Times New Roman"/>
                <w:sz w:val="24"/>
                <w:szCs w:val="24"/>
              </w:rPr>
              <w:t>Васильева Г.А.</w:t>
            </w:r>
          </w:p>
          <w:p w14:paraId="7AB58501" w14:textId="77777777" w:rsidR="003B0B16" w:rsidRPr="00E81836" w:rsidRDefault="003B0B16" w:rsidP="003B0B16">
            <w:pPr>
              <w:autoSpaceDE w:val="0"/>
              <w:autoSpaceDN w:val="0"/>
              <w:adjustRightInd w:val="0"/>
              <w:spacing w:after="0" w:line="240" w:lineRule="auto"/>
              <w:jc w:val="both"/>
              <w:rPr>
                <w:rFonts w:ascii="Times New Roman" w:hAnsi="Times New Roman"/>
                <w:color w:val="000000"/>
                <w:sz w:val="24"/>
                <w:szCs w:val="24"/>
              </w:rPr>
            </w:pPr>
          </w:p>
        </w:tc>
      </w:tr>
      <w:tr w:rsidR="003B0B16" w:rsidRPr="00E81836" w14:paraId="10722D60" w14:textId="20BC7C97" w:rsidTr="00E81836">
        <w:tc>
          <w:tcPr>
            <w:tcW w:w="851" w:type="dxa"/>
            <w:shd w:val="clear" w:color="auto" w:fill="auto"/>
          </w:tcPr>
          <w:p w14:paraId="77406E61"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7.</w:t>
            </w:r>
          </w:p>
        </w:tc>
        <w:tc>
          <w:tcPr>
            <w:tcW w:w="3006" w:type="dxa"/>
            <w:shd w:val="clear" w:color="auto" w:fill="auto"/>
          </w:tcPr>
          <w:p w14:paraId="7DD774A6"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 xml:space="preserve">Информационная </w:t>
            </w:r>
          </w:p>
          <w:p w14:paraId="4DA2F66C" w14:textId="77777777" w:rsidR="003B0B16" w:rsidRPr="00E81836" w:rsidRDefault="003B0B16" w:rsidP="003B0B16">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r w:rsidRPr="00E81836">
              <w:rPr>
                <w:rFonts w:ascii="Times New Roman" w:eastAsia="Times New Roman" w:hAnsi="Times New Roman"/>
                <w:b/>
                <w:sz w:val="24"/>
                <w:szCs w:val="24"/>
                <w:lang w:eastAsia="ru-RU"/>
              </w:rPr>
              <w:t>поддержка системы наставничества</w:t>
            </w:r>
          </w:p>
        </w:tc>
        <w:tc>
          <w:tcPr>
            <w:tcW w:w="6633" w:type="dxa"/>
            <w:shd w:val="clear" w:color="auto" w:fill="auto"/>
          </w:tcPr>
          <w:p w14:paraId="7FD45948" w14:textId="77777777" w:rsidR="003B0B16" w:rsidRPr="00E81836" w:rsidRDefault="003B0B16" w:rsidP="003B0B16">
            <w:pPr>
              <w:autoSpaceDE w:val="0"/>
              <w:autoSpaceDN w:val="0"/>
              <w:adjustRightInd w:val="0"/>
              <w:spacing w:after="0" w:line="240" w:lineRule="auto"/>
              <w:ind w:right="425"/>
              <w:jc w:val="both"/>
              <w:rPr>
                <w:rFonts w:ascii="Times New Roman" w:hAnsi="Times New Roman"/>
                <w:b/>
                <w:color w:val="000000"/>
                <w:sz w:val="24"/>
                <w:szCs w:val="24"/>
              </w:rPr>
            </w:pPr>
            <w:r w:rsidRPr="00E81836">
              <w:rPr>
                <w:rFonts w:ascii="Times New Roman" w:hAnsi="Times New Roman"/>
                <w:b/>
                <w:color w:val="000000"/>
                <w:sz w:val="24"/>
                <w:szCs w:val="24"/>
              </w:rPr>
              <w:t xml:space="preserve">Освещение мероприятий Дорожной карты </w:t>
            </w:r>
            <w:r w:rsidRPr="00E81836">
              <w:rPr>
                <w:rFonts w:ascii="Times New Roman" w:hAnsi="Times New Roman"/>
                <w:color w:val="000000"/>
                <w:sz w:val="24"/>
                <w:szCs w:val="24"/>
              </w:rPr>
              <w:t>осуществляется на всех этапах на сайте образовательной организации и социальных сетях, по возможности на муниципальном и региональном уровнях.</w:t>
            </w:r>
          </w:p>
        </w:tc>
        <w:tc>
          <w:tcPr>
            <w:tcW w:w="2013" w:type="dxa"/>
          </w:tcPr>
          <w:p w14:paraId="7B0C7F02" w14:textId="7587F755" w:rsidR="003B0B16" w:rsidRPr="00E81836" w:rsidRDefault="003B0B16" w:rsidP="00BC7E2C">
            <w:pPr>
              <w:autoSpaceDE w:val="0"/>
              <w:autoSpaceDN w:val="0"/>
              <w:adjustRightInd w:val="0"/>
              <w:spacing w:after="0" w:line="240" w:lineRule="auto"/>
              <w:ind w:right="-114"/>
              <w:rPr>
                <w:rFonts w:ascii="Times New Roman" w:hAnsi="Times New Roman"/>
                <w:b/>
                <w:color w:val="000000"/>
                <w:sz w:val="24"/>
                <w:szCs w:val="24"/>
              </w:rPr>
            </w:pPr>
            <w:r>
              <w:rPr>
                <w:rFonts w:ascii="Times New Roman" w:hAnsi="Times New Roman"/>
                <w:b/>
                <w:color w:val="000000"/>
                <w:sz w:val="24"/>
                <w:szCs w:val="24"/>
              </w:rPr>
              <w:t>В течение уч</w:t>
            </w:r>
            <w:bookmarkStart w:id="0" w:name="_GoBack"/>
            <w:bookmarkEnd w:id="0"/>
            <w:r>
              <w:rPr>
                <w:rFonts w:ascii="Times New Roman" w:hAnsi="Times New Roman"/>
                <w:b/>
                <w:color w:val="000000"/>
                <w:sz w:val="24"/>
                <w:szCs w:val="24"/>
              </w:rPr>
              <w:t>ебного года</w:t>
            </w:r>
          </w:p>
        </w:tc>
        <w:tc>
          <w:tcPr>
            <w:tcW w:w="2127" w:type="dxa"/>
          </w:tcPr>
          <w:p w14:paraId="7A045ED4" w14:textId="61D10E9E" w:rsidR="003B0B16" w:rsidRPr="00E81836" w:rsidRDefault="00BC7E2C" w:rsidP="003B0B16">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Васильева Г.А.</w:t>
            </w:r>
          </w:p>
        </w:tc>
      </w:tr>
    </w:tbl>
    <w:p w14:paraId="07436610" w14:textId="77777777" w:rsidR="00E81836" w:rsidRPr="00E81836" w:rsidRDefault="00E81836" w:rsidP="00E81836">
      <w:pPr>
        <w:spacing w:after="0" w:line="240" w:lineRule="auto"/>
        <w:rPr>
          <w:rFonts w:ascii="Times New Roman" w:hAnsi="Times New Roman"/>
          <w:i/>
          <w:sz w:val="24"/>
          <w:szCs w:val="24"/>
        </w:rPr>
      </w:pPr>
    </w:p>
    <w:p w14:paraId="3FAF3167" w14:textId="77777777" w:rsidR="00E81836" w:rsidRPr="00E81836" w:rsidRDefault="00E81836" w:rsidP="00E81836">
      <w:pPr>
        <w:rPr>
          <w:color w:val="000000"/>
          <w:sz w:val="24"/>
          <w:szCs w:val="24"/>
          <w:lang w:val="x-none"/>
        </w:rPr>
      </w:pPr>
    </w:p>
    <w:sectPr w:rsidR="00E81836" w:rsidRPr="00E81836" w:rsidSect="003B0B16">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D8FF1" w14:textId="77777777" w:rsidR="00960E9D" w:rsidRDefault="00960E9D" w:rsidP="00E81836">
      <w:pPr>
        <w:spacing w:after="0" w:line="240" w:lineRule="auto"/>
      </w:pPr>
      <w:r>
        <w:separator/>
      </w:r>
    </w:p>
  </w:endnote>
  <w:endnote w:type="continuationSeparator" w:id="0">
    <w:p w14:paraId="370C2B29" w14:textId="77777777" w:rsidR="00960E9D" w:rsidRDefault="00960E9D" w:rsidP="00E81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roid Sans Fallback">
    <w:altName w:val="Arial"/>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77167" w14:textId="77777777" w:rsidR="00960E9D" w:rsidRDefault="00960E9D" w:rsidP="00E81836">
      <w:pPr>
        <w:spacing w:after="0" w:line="240" w:lineRule="auto"/>
      </w:pPr>
      <w:r>
        <w:separator/>
      </w:r>
    </w:p>
  </w:footnote>
  <w:footnote w:type="continuationSeparator" w:id="0">
    <w:p w14:paraId="25BCBAA2" w14:textId="77777777" w:rsidR="00960E9D" w:rsidRDefault="00960E9D" w:rsidP="00E818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70"/>
    <w:rsid w:val="003B0B16"/>
    <w:rsid w:val="00772F70"/>
    <w:rsid w:val="00960E9D"/>
    <w:rsid w:val="00BC7E2C"/>
    <w:rsid w:val="00E81836"/>
    <w:rsid w:val="00E83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800E"/>
  <w15:chartTrackingRefBased/>
  <w15:docId w15:val="{A19FC8E3-7B93-4ED8-9C75-CACC73013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83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E81836"/>
    <w:pPr>
      <w:suppressAutoHyphens/>
      <w:spacing w:after="0" w:line="240" w:lineRule="auto"/>
    </w:pPr>
    <w:rPr>
      <w:rFonts w:eastAsia="Droid Sans Fallback"/>
      <w:sz w:val="20"/>
      <w:szCs w:val="20"/>
      <w:lang w:val="x-none" w:eastAsia="x-none"/>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E81836"/>
    <w:rPr>
      <w:rFonts w:ascii="Calibri" w:eastAsia="Droid Sans Fallback" w:hAnsi="Calibri" w:cs="Times New Roman"/>
      <w:sz w:val="20"/>
      <w:szCs w:val="20"/>
      <w:lang w:val="x-none" w:eastAsia="x-none"/>
    </w:rPr>
  </w:style>
  <w:style w:type="character" w:styleId="a5">
    <w:name w:val="footnote reference"/>
    <w:uiPriority w:val="99"/>
    <w:unhideWhenUsed/>
    <w:rsid w:val="00E81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470</Words>
  <Characters>2685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Дарья</dc:creator>
  <cp:keywords/>
  <dc:description/>
  <cp:lastModifiedBy>School Sirkovo</cp:lastModifiedBy>
  <cp:revision>3</cp:revision>
  <dcterms:created xsi:type="dcterms:W3CDTF">2022-11-21T18:16:00Z</dcterms:created>
  <dcterms:modified xsi:type="dcterms:W3CDTF">2022-11-22T18:30:00Z</dcterms:modified>
</cp:coreProperties>
</file>