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0876"/>
      </w:tblGrid>
      <w:tr w14:paraId="031F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031" w:hRule="exact"/>
        </w:trPr>
        <w:tc>
          <w:tcPr>
            <w:tcW w:w="10716" w:type="dxa"/>
            <w:tcBorders>
              <w:top w:val="nil"/>
              <w:left w:val="nil"/>
              <w:bottom w:val="nil"/>
              <w:right w:val="nil"/>
            </w:tcBorders>
            <w:tcMar>
              <w:top w:w="60" w:type="dxa"/>
              <w:left w:w="80" w:type="dxa"/>
              <w:bottom w:w="60" w:type="dxa"/>
              <w:right w:w="80" w:type="dxa"/>
            </w:tcMar>
          </w:tcPr>
          <w:p w14:paraId="02C0DCAC">
            <w:pPr>
              <w:pStyle w:val="21"/>
              <w:jc w:val="right"/>
              <w:rPr>
                <w:rFonts w:hint="default" w:ascii="Times New Roman" w:hAnsi="Times New Roman" w:cs="Times New Roman"/>
                <w:sz w:val="28"/>
                <w:szCs w:val="28"/>
              </w:rPr>
            </w:pPr>
            <w:r>
              <w:rPr>
                <w:rFonts w:hint="default" w:ascii="Times New Roman" w:hAnsi="Times New Roman" w:cs="Times New Roman"/>
                <w:sz w:val="28"/>
                <w:szCs w:val="28"/>
              </w:rPr>
              <w:t>УТВЕРЖДЕНА</w:t>
            </w:r>
          </w:p>
          <w:p w14:paraId="66E7E0BA">
            <w:pPr>
              <w:pStyle w:val="21"/>
              <w:jc w:val="right"/>
              <w:rPr>
                <w:rFonts w:hint="default" w:ascii="Times New Roman" w:hAnsi="Times New Roman" w:cs="Times New Roman"/>
                <w:sz w:val="28"/>
                <w:szCs w:val="28"/>
              </w:rPr>
            </w:pPr>
            <w:r>
              <w:rPr>
                <w:rFonts w:hint="default" w:ascii="Times New Roman" w:hAnsi="Times New Roman" w:cs="Times New Roman"/>
                <w:sz w:val="28"/>
                <w:szCs w:val="28"/>
              </w:rPr>
              <w:t xml:space="preserve">Приказом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73</w:t>
            </w:r>
            <w:r>
              <w:rPr>
                <w:rFonts w:hint="default" w:ascii="Times New Roman" w:hAnsi="Times New Roman" w:cs="Times New Roman"/>
                <w:color w:val="auto"/>
                <w:sz w:val="28"/>
                <w:szCs w:val="28"/>
              </w:rPr>
              <w:t xml:space="preserve"> от </w:t>
            </w:r>
            <w:r>
              <w:rPr>
                <w:rFonts w:hint="default" w:ascii="Times New Roman" w:hAnsi="Times New Roman" w:cs="Times New Roman"/>
                <w:color w:val="auto"/>
                <w:sz w:val="28"/>
                <w:szCs w:val="28"/>
                <w:lang w:val="ru-RU"/>
              </w:rPr>
              <w:t>20</w:t>
            </w:r>
            <w:r>
              <w:rPr>
                <w:rFonts w:hint="default" w:ascii="Times New Roman" w:hAnsi="Times New Roman" w:cs="Times New Roman"/>
                <w:color w:val="auto"/>
                <w:sz w:val="28"/>
                <w:szCs w:val="28"/>
              </w:rPr>
              <w:t>.0</w:t>
            </w:r>
            <w:r>
              <w:rPr>
                <w:rFonts w:hint="default" w:ascii="Times New Roman" w:hAnsi="Times New Roman" w:cs="Times New Roman"/>
                <w:color w:val="auto"/>
                <w:sz w:val="28"/>
                <w:szCs w:val="28"/>
                <w:lang w:val="ru-RU"/>
              </w:rPr>
              <w:t>5</w:t>
            </w:r>
            <w:r>
              <w:rPr>
                <w:rFonts w:hint="default" w:ascii="Times New Roman" w:hAnsi="Times New Roman" w:cs="Times New Roman"/>
                <w:color w:val="auto"/>
                <w:sz w:val="28"/>
                <w:szCs w:val="28"/>
              </w:rPr>
              <w:t>.2025г.</w:t>
            </w:r>
          </w:p>
        </w:tc>
      </w:tr>
      <w:tr w14:paraId="794D3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35" w:hRule="exact"/>
        </w:trPr>
        <w:tc>
          <w:tcPr>
            <w:tcW w:w="10716" w:type="dxa"/>
            <w:tcBorders>
              <w:top w:val="nil"/>
              <w:left w:val="nil"/>
              <w:bottom w:val="nil"/>
              <w:right w:val="nil"/>
            </w:tcBorders>
            <w:tcMar>
              <w:top w:w="60" w:type="dxa"/>
              <w:left w:w="80" w:type="dxa"/>
              <w:bottom w:w="60" w:type="dxa"/>
              <w:right w:w="80" w:type="dxa"/>
            </w:tcMar>
            <w:vAlign w:val="center"/>
          </w:tcPr>
          <w:p w14:paraId="037E5E46">
            <w:pPr>
              <w:pStyle w:val="21"/>
              <w:jc w:val="center"/>
              <w:rPr>
                <w:rFonts w:hint="default" w:ascii="Times New Roman" w:hAnsi="Times New Roman" w:cs="Times New Roman"/>
                <w:sz w:val="28"/>
                <w:szCs w:val="28"/>
              </w:rPr>
            </w:pPr>
            <w:r>
              <w:rPr>
                <w:rFonts w:hint="default" w:ascii="Times New Roman" w:hAnsi="Times New Roman" w:cs="Times New Roman"/>
                <w:sz w:val="28"/>
                <w:szCs w:val="28"/>
                <w:lang w:val="en-US" w:eastAsia="zh-CN"/>
              </w:rPr>
              <w:t>ПРОГРАММА ВОСПИТАТЕЛЬНОЙ РАБОТЫ</w:t>
            </w:r>
          </w:p>
          <w:p w14:paraId="75597919">
            <w:pPr>
              <w:pStyle w:val="21"/>
              <w:jc w:val="center"/>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лагеря</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ru-RU" w:eastAsia="zh-CN"/>
              </w:rPr>
              <w:t>с дневным пребыванием детей</w:t>
            </w:r>
          </w:p>
          <w:p w14:paraId="55B983C5">
            <w:pPr>
              <w:pStyle w:val="21"/>
              <w:jc w:val="center"/>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«Продвижение»</w:t>
            </w:r>
          </w:p>
          <w:p w14:paraId="33644C6C">
            <w:pPr>
              <w:pStyle w:val="21"/>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eastAsia="zh-CN"/>
              </w:rPr>
              <w:t>на базе МАОУ «Сырковская СОШ»</w:t>
            </w:r>
          </w:p>
          <w:p w14:paraId="4947414C">
            <w:pPr>
              <w:pStyle w:val="21"/>
              <w:jc w:val="both"/>
              <w:rPr>
                <w:rFonts w:hint="default" w:ascii="Times New Roman" w:hAnsi="Times New Roman" w:cs="Times New Roman"/>
                <w:sz w:val="28"/>
                <w:szCs w:val="28"/>
              </w:rPr>
            </w:pPr>
          </w:p>
        </w:tc>
      </w:tr>
      <w:tr w14:paraId="29E1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031" w:hRule="exact"/>
        </w:trPr>
        <w:tc>
          <w:tcPr>
            <w:tcW w:w="10716" w:type="dxa"/>
            <w:tcBorders>
              <w:top w:val="nil"/>
              <w:left w:val="nil"/>
              <w:bottom w:val="nil"/>
              <w:right w:val="nil"/>
            </w:tcBorders>
            <w:tcMar>
              <w:top w:w="60" w:type="dxa"/>
              <w:left w:w="80" w:type="dxa"/>
              <w:bottom w:w="60" w:type="dxa"/>
              <w:right w:w="80" w:type="dxa"/>
            </w:tcMar>
            <w:vAlign w:val="center"/>
          </w:tcPr>
          <w:p w14:paraId="452C65A0">
            <w:pPr>
              <w:pStyle w:val="21"/>
              <w:jc w:val="both"/>
              <w:rPr>
                <w:rFonts w:hint="default" w:ascii="Times New Roman" w:hAnsi="Times New Roman" w:cs="Times New Roman"/>
                <w:sz w:val="28"/>
                <w:szCs w:val="28"/>
              </w:rPr>
            </w:pPr>
            <w:r>
              <w:rPr>
                <w:rFonts w:hint="default" w:ascii="Times New Roman" w:hAnsi="Times New Roman" w:cs="Times New Roman"/>
                <w:sz w:val="28"/>
                <w:szCs w:val="28"/>
              </w:rPr>
              <w:t> </w:t>
            </w:r>
          </w:p>
        </w:tc>
      </w:tr>
    </w:tbl>
    <w:p w14:paraId="3C635084">
      <w:pPr>
        <w:pStyle w:val="16"/>
        <w:jc w:val="both"/>
        <w:rPr>
          <w:rFonts w:hint="default" w:ascii="Times New Roman" w:hAnsi="Times New Roman" w:cs="Times New Roman"/>
          <w:sz w:val="28"/>
          <w:szCs w:val="28"/>
        </w:rPr>
        <w:sectPr>
          <w:pgSz w:w="11906" w:h="16838"/>
          <w:pgMar w:top="841" w:right="595" w:bottom="841" w:left="595" w:header="0" w:footer="0" w:gutter="0"/>
          <w:cols w:space="720" w:num="1"/>
          <w:titlePg/>
        </w:sectPr>
      </w:pPr>
    </w:p>
    <w:p w14:paraId="0B72878D">
      <w:pPr>
        <w:pStyle w:val="18"/>
        <w:jc w:val="both"/>
        <w:outlineLvl w:val="1"/>
        <w:rPr>
          <w:rFonts w:hint="default" w:ascii="Times New Roman" w:hAnsi="Times New Roman" w:cs="Times New Roman"/>
          <w:sz w:val="28"/>
          <w:szCs w:val="28"/>
        </w:rPr>
      </w:pPr>
      <w:r>
        <w:rPr>
          <w:rFonts w:hint="default" w:ascii="Times New Roman" w:hAnsi="Times New Roman" w:cs="Times New Roman"/>
          <w:sz w:val="28"/>
          <w:szCs w:val="28"/>
        </w:rPr>
        <w:t>I. Общие положения</w:t>
      </w:r>
    </w:p>
    <w:p w14:paraId="62D8F85C">
      <w:pPr>
        <w:pStyle w:val="16"/>
        <w:ind w:firstLine="540"/>
        <w:jc w:val="both"/>
        <w:rPr>
          <w:rFonts w:hint="default" w:ascii="Times New Roman" w:hAnsi="Times New Roman" w:cs="Times New Roman"/>
          <w:sz w:val="28"/>
          <w:szCs w:val="28"/>
        </w:rPr>
      </w:pPr>
    </w:p>
    <w:p w14:paraId="65077289">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lang w:val="ru-RU"/>
        </w:rPr>
        <w:t>1</w:t>
      </w:r>
      <w:r>
        <w:rPr>
          <w:rFonts w:hint="default" w:ascii="Times New Roman" w:hAnsi="Times New Roman" w:cs="Times New Roman"/>
          <w:sz w:val="28"/>
          <w:szCs w:val="28"/>
        </w:rPr>
        <w:t xml:space="preserve">. </w:t>
      </w:r>
      <w:r>
        <w:rPr>
          <w:rFonts w:hint="default" w:ascii="Times New Roman" w:hAnsi="Times New Roman" w:eastAsia="SimSun" w:cs="Times New Roman"/>
          <w:color w:val="000000"/>
          <w:kern w:val="0"/>
          <w:sz w:val="28"/>
          <w:szCs w:val="28"/>
          <w:lang w:val="en-US" w:eastAsia="zh-CN" w:bidi="ar"/>
        </w:rPr>
        <w:t xml:space="preserve">Программа воспитательной работы </w:t>
      </w:r>
      <w:r>
        <w:rPr>
          <w:rFonts w:hint="default" w:ascii="Times New Roman" w:hAnsi="Times New Roman" w:eastAsia="SimSun" w:cs="Times New Roman"/>
          <w:color w:val="000000"/>
          <w:kern w:val="0"/>
          <w:sz w:val="28"/>
          <w:szCs w:val="28"/>
          <w:lang w:val="ru-RU" w:eastAsia="zh-CN" w:bidi="ar"/>
        </w:rPr>
        <w:t>Лагеря с дневным пребыванием на базе МАОУ «Сырковская СОШ»</w:t>
      </w:r>
      <w:r>
        <w:rPr>
          <w:rFonts w:hint="default" w:ascii="Times New Roman" w:hAnsi="Times New Roman" w:eastAsia="SimSun" w:cs="Times New Roman"/>
          <w:color w:val="000000"/>
          <w:kern w:val="0"/>
          <w:sz w:val="28"/>
          <w:szCs w:val="28"/>
          <w:lang w:val="en-US" w:eastAsia="zh-CN" w:bidi="ar"/>
        </w:rPr>
        <w:t xml:space="preserve"> (далее - Программа) разработана на основе Федеральной </w:t>
      </w:r>
      <w:r>
        <w:rPr>
          <w:rFonts w:hint="default" w:ascii="Times New Roman" w:hAnsi="Times New Roman" w:eastAsia="SimSun" w:cs="Times New Roman"/>
          <w:color w:val="000000"/>
          <w:kern w:val="0"/>
          <w:sz w:val="28"/>
          <w:szCs w:val="28"/>
          <w:lang w:val="ru-RU" w:eastAsia="zh-CN" w:bidi="ar"/>
        </w:rPr>
        <w:t>п</w:t>
      </w:r>
      <w:r>
        <w:rPr>
          <w:rFonts w:hint="default" w:ascii="Times New Roman" w:hAnsi="Times New Roman" w:eastAsia="SimSun" w:cs="Times New Roman"/>
          <w:color w:val="000000"/>
          <w:kern w:val="0"/>
          <w:sz w:val="28"/>
          <w:szCs w:val="28"/>
          <w:lang w:val="en-US" w:eastAsia="zh-CN" w:bidi="ar"/>
        </w:rPr>
        <w:t>рограммы воспитательной работы для организаций отдыха детей и их здоровления, утвержденной Министерством Просвещения Российской Федерации (приказ №209 от 17.03.2025) и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6DDE770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w:t>
      </w:r>
    </w:p>
    <w:p w14:paraId="6E898F9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368533A3">
      <w:pPr>
        <w:pStyle w:val="16"/>
        <w:ind w:firstLine="540"/>
        <w:jc w:val="both"/>
        <w:rPr>
          <w:rFonts w:hint="default" w:ascii="Times New Roman" w:hAnsi="Times New Roman" w:cs="Times New Roman"/>
          <w:sz w:val="28"/>
          <w:szCs w:val="28"/>
        </w:rPr>
      </w:pPr>
    </w:p>
    <w:p w14:paraId="4560764C">
      <w:pPr>
        <w:pStyle w:val="16"/>
        <w:ind w:firstLine="540"/>
        <w:jc w:val="both"/>
        <w:rPr>
          <w:rFonts w:hint="default" w:ascii="Times New Roman" w:hAnsi="Times New Roman" w:cs="Times New Roman"/>
          <w:sz w:val="28"/>
          <w:szCs w:val="28"/>
        </w:rPr>
      </w:pPr>
      <w:r>
        <w:rPr>
          <w:rFonts w:hint="default" w:ascii="Times New Roman" w:hAnsi="Times New Roman" w:cs="Times New Roman"/>
          <w:sz w:val="28"/>
          <w:szCs w:val="28"/>
        </w:rP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7299926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1EAA916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BBEAE5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5A77133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6. Принципы реализации Программы:</w:t>
      </w:r>
    </w:p>
    <w:p w14:paraId="27484A3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принцип единого целевого начала воспитательной деятельности;</w:t>
      </w:r>
    </w:p>
    <w:p w14:paraId="057A45F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принцип системности, непрерывности и преемственности воспитательной деятельности;</w:t>
      </w:r>
    </w:p>
    <w:p w14:paraId="0135161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принцип единства концептуальных подходов, методов и форм воспитательной деятельности;</w:t>
      </w:r>
    </w:p>
    <w:p w14:paraId="503F36E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принцип учета возрастных и индивидуальных особенностей воспитанников и их групп;</w:t>
      </w:r>
    </w:p>
    <w:p w14:paraId="7F95642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принцип приоритета конструктивных интересов и потребностей детей;</w:t>
      </w:r>
    </w:p>
    <w:p w14:paraId="15D2649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принцип реальности и измеримости итогов воспитательной деятельности.</w:t>
      </w:r>
    </w:p>
    <w:p w14:paraId="22B91240">
      <w:pPr>
        <w:pStyle w:val="16"/>
        <w:ind w:firstLine="540"/>
        <w:jc w:val="both"/>
        <w:rPr>
          <w:rFonts w:hint="default" w:ascii="Times New Roman" w:hAnsi="Times New Roman" w:cs="Times New Roman"/>
          <w:sz w:val="28"/>
          <w:szCs w:val="28"/>
        </w:rPr>
      </w:pPr>
    </w:p>
    <w:p w14:paraId="5666BDDC">
      <w:pPr>
        <w:pStyle w:val="18"/>
        <w:jc w:val="both"/>
        <w:outlineLvl w:val="1"/>
        <w:rPr>
          <w:rFonts w:hint="default" w:ascii="Times New Roman" w:hAnsi="Times New Roman" w:cs="Times New Roman"/>
          <w:sz w:val="28"/>
          <w:szCs w:val="28"/>
        </w:rPr>
      </w:pPr>
      <w:r>
        <w:rPr>
          <w:rFonts w:hint="default" w:ascii="Times New Roman" w:hAnsi="Times New Roman" w:cs="Times New Roman"/>
          <w:sz w:val="28"/>
          <w:szCs w:val="28"/>
        </w:rPr>
        <w:t>II. Целевой раздел Программы</w:t>
      </w:r>
    </w:p>
    <w:p w14:paraId="513B411F">
      <w:pPr>
        <w:pStyle w:val="16"/>
        <w:ind w:firstLine="540"/>
        <w:jc w:val="both"/>
        <w:rPr>
          <w:rFonts w:hint="default" w:ascii="Times New Roman" w:hAnsi="Times New Roman" w:cs="Times New Roman"/>
          <w:sz w:val="28"/>
          <w:szCs w:val="28"/>
        </w:rPr>
      </w:pPr>
    </w:p>
    <w:p w14:paraId="02100B52">
      <w:pPr>
        <w:pStyle w:val="16"/>
        <w:ind w:firstLine="540"/>
        <w:jc w:val="both"/>
        <w:rPr>
          <w:rFonts w:hint="default" w:ascii="Times New Roman" w:hAnsi="Times New Roman" w:cs="Times New Roman"/>
          <w:sz w:val="28"/>
          <w:szCs w:val="28"/>
        </w:rPr>
      </w:pPr>
      <w:r>
        <w:rPr>
          <w:rFonts w:hint="default" w:ascii="Times New Roman" w:hAnsi="Times New Roman" w:cs="Times New Roman"/>
          <w:sz w:val="28"/>
          <w:szCs w:val="28"/>
        </w:rP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C94C73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8. Задачами Программы являются:</w:t>
      </w:r>
    </w:p>
    <w:p w14:paraId="7DF9808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B67A7F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6D03DD0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67DDAA1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9. При реализации цели Программы следует учитывать возрастные группы детей:</w:t>
      </w:r>
    </w:p>
    <w:p w14:paraId="58DA928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11 - 14 лет - дети среднего школьного возраста;</w:t>
      </w:r>
    </w:p>
    <w:p w14:paraId="653B614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15 - 17 лет - дети старшего школьного возраста.</w:t>
      </w:r>
    </w:p>
    <w:p w14:paraId="58AF305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681673D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10.1.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4A154E1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10.</w:t>
      </w:r>
      <w:r>
        <w:rPr>
          <w:rFonts w:hint="default" w:cs="Times New Roman"/>
          <w:sz w:val="28"/>
          <w:szCs w:val="28"/>
          <w:lang w:val="ru-RU"/>
        </w:rPr>
        <w:t>2</w:t>
      </w:r>
      <w:bookmarkStart w:id="2" w:name="_GoBack"/>
      <w:bookmarkEnd w:id="2"/>
      <w:r>
        <w:rPr>
          <w:rFonts w:hint="default" w:ascii="Times New Roman" w:hAnsi="Times New Roman" w:cs="Times New Roman"/>
          <w:sz w:val="28"/>
          <w:szCs w:val="28"/>
        </w:rPr>
        <w:t>.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1A6436D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11. Разделы Программы раскрывают особенности формирования содержания воспитательной работы, а блоки "</w:t>
      </w:r>
      <w:r>
        <w:rPr>
          <w:rFonts w:hint="default" w:ascii="Times New Roman" w:hAnsi="Times New Roman" w:cs="Times New Roman"/>
          <w:b/>
          <w:bCs/>
          <w:sz w:val="28"/>
          <w:szCs w:val="28"/>
        </w:rPr>
        <w:t>Мир", "Россия", "Человек"</w:t>
      </w:r>
      <w:r>
        <w:rPr>
          <w:rFonts w:hint="default" w:ascii="Times New Roman" w:hAnsi="Times New Roman" w:cs="Times New Roman"/>
          <w:sz w:val="28"/>
          <w:szCs w:val="28"/>
        </w:rPr>
        <w:t xml:space="preserve"> определяют ключевые сквозные векторы содержания инвариантных и вариативных модулей.</w:t>
      </w:r>
    </w:p>
    <w:p w14:paraId="6F0C891C">
      <w:pPr>
        <w:pStyle w:val="16"/>
        <w:ind w:firstLine="540"/>
        <w:jc w:val="both"/>
        <w:rPr>
          <w:rFonts w:hint="default" w:ascii="Times New Roman" w:hAnsi="Times New Roman" w:cs="Times New Roman"/>
          <w:sz w:val="28"/>
          <w:szCs w:val="28"/>
        </w:rPr>
      </w:pPr>
    </w:p>
    <w:p w14:paraId="77817582">
      <w:pPr>
        <w:pStyle w:val="18"/>
        <w:jc w:val="both"/>
        <w:outlineLvl w:val="1"/>
        <w:rPr>
          <w:rFonts w:hint="default" w:ascii="Times New Roman" w:hAnsi="Times New Roman" w:cs="Times New Roman"/>
          <w:sz w:val="28"/>
          <w:szCs w:val="28"/>
        </w:rPr>
      </w:pPr>
      <w:r>
        <w:rPr>
          <w:rFonts w:hint="default" w:ascii="Times New Roman" w:hAnsi="Times New Roman" w:cs="Times New Roman"/>
          <w:sz w:val="28"/>
          <w:szCs w:val="28"/>
        </w:rPr>
        <w:t>III. Содержательный раздел</w:t>
      </w:r>
    </w:p>
    <w:p w14:paraId="5CFE1326">
      <w:pPr>
        <w:pStyle w:val="16"/>
        <w:ind w:firstLine="540"/>
        <w:jc w:val="both"/>
        <w:rPr>
          <w:rFonts w:hint="default" w:ascii="Times New Roman" w:hAnsi="Times New Roman" w:cs="Times New Roman"/>
          <w:sz w:val="28"/>
          <w:szCs w:val="28"/>
        </w:rPr>
      </w:pPr>
    </w:p>
    <w:p w14:paraId="4D7F6C59">
      <w:pPr>
        <w:pStyle w:val="16"/>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38119D6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Основные направления воспитательной работы включают в себя:</w:t>
      </w:r>
    </w:p>
    <w:p w14:paraId="2D733B9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гражданское воспитание</w:t>
      </w:r>
      <w:r>
        <w:rPr>
          <w:rFonts w:hint="default"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33A4357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патриотическое воспитание</w:t>
      </w:r>
      <w:r>
        <w:rPr>
          <w:rFonts w:hint="default"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14:paraId="6ED36A8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духовно-нравственное воспитание</w:t>
      </w:r>
      <w:r>
        <w:rPr>
          <w:rFonts w:hint="default" w:ascii="Times New Roman" w:hAnsi="Times New Roman" w:cs="Times New Roman"/>
          <w:sz w:val="28"/>
          <w:szCs w:val="28"/>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35FE6AF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эстетическое воспитание</w:t>
      </w:r>
      <w:r>
        <w:rPr>
          <w:rFonts w:hint="default"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7CB842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трудовое воспитание</w:t>
      </w:r>
      <w:r>
        <w:rPr>
          <w:rFonts w:hint="default"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7BA6377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физическое воспитание, формирование культуры здорового образа жизни и эмоционального благополучия</w:t>
      </w:r>
      <w:r>
        <w:rPr>
          <w:rFonts w:hint="default" w:ascii="Times New Roman" w:hAnsi="Times New Roman" w:cs="Times New Roman"/>
          <w:sz w:val="28"/>
          <w:szCs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58C9396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экологическое воспитание</w:t>
      </w:r>
      <w:r>
        <w:rPr>
          <w:rFonts w:hint="default"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1E5F990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4E4464F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13. В общем блоке реализации содержания </w:t>
      </w:r>
      <w:r>
        <w:rPr>
          <w:rFonts w:hint="default" w:ascii="Times New Roman" w:hAnsi="Times New Roman" w:cs="Times New Roman"/>
          <w:b/>
          <w:bCs/>
          <w:sz w:val="28"/>
          <w:szCs w:val="28"/>
        </w:rPr>
        <w:t>"Мир"</w:t>
      </w:r>
      <w:r>
        <w:rPr>
          <w:rFonts w:hint="default" w:ascii="Times New Roman" w:hAnsi="Times New Roman" w:cs="Times New Roman"/>
          <w:sz w:val="28"/>
          <w:szCs w:val="28"/>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1F4BB6B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Содержание блока </w:t>
      </w:r>
      <w:r>
        <w:rPr>
          <w:rFonts w:hint="default" w:ascii="Times New Roman" w:hAnsi="Times New Roman" w:cs="Times New Roman"/>
          <w:b w:val="0"/>
          <w:bCs w:val="0"/>
          <w:sz w:val="28"/>
          <w:szCs w:val="28"/>
        </w:rPr>
        <w:t>"Мир"</w:t>
      </w:r>
      <w:r>
        <w:rPr>
          <w:rFonts w:hint="default" w:ascii="Times New Roman" w:hAnsi="Times New Roman" w:cs="Times New Roman"/>
          <w:sz w:val="28"/>
          <w:szCs w:val="28"/>
        </w:rPr>
        <w:t xml:space="preserve"> реализуется в следующих формах:</w:t>
      </w:r>
    </w:p>
    <w:p w14:paraId="2959D051">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14:paraId="2B5BD03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5E63D5F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1A34D32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661B7BE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4A28C9F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538334B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14. В общем блоке реализации содержания </w:t>
      </w:r>
      <w:r>
        <w:rPr>
          <w:rFonts w:hint="default" w:ascii="Times New Roman" w:hAnsi="Times New Roman" w:cs="Times New Roman"/>
          <w:b/>
          <w:bCs/>
          <w:sz w:val="28"/>
          <w:szCs w:val="28"/>
        </w:rPr>
        <w:t>"Россия"</w:t>
      </w:r>
      <w:r>
        <w:rPr>
          <w:rFonts w:hint="default" w:ascii="Times New Roman" w:hAnsi="Times New Roman" w:cs="Times New Roman"/>
          <w:sz w:val="28"/>
          <w:szCs w:val="28"/>
        </w:rPr>
        <w:t xml:space="preserve"> предлагаются пять комплексов мероприятий:</w:t>
      </w:r>
    </w:p>
    <w:p w14:paraId="65A2AF0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30815DF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Предполагаемые формы мероприятий:</w:t>
      </w:r>
    </w:p>
    <w:p w14:paraId="019D055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15C00D4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тематические дни;</w:t>
      </w:r>
    </w:p>
    <w:p w14:paraId="5939E87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1C67C68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2CD00DD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Предполагаемые форматы мероприятий:</w:t>
      </w:r>
    </w:p>
    <w:p w14:paraId="73AEF17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7F2F5C0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2368C54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612E3D1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2F2D4AD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229EE1D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0C56E6B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14:paraId="6AAD79F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14.4. Четвертый комплекс мероприятий связан с русским языком - государственным языком Российской Федерации.</w:t>
      </w:r>
    </w:p>
    <w:p w14:paraId="33ED883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Предполагаемые формы мероприятий:</w:t>
      </w:r>
    </w:p>
    <w:p w14:paraId="5168976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выставок книг, посвященных русскому языку, русской литературе и русской культуре;</w:t>
      </w:r>
    </w:p>
    <w:p w14:paraId="4330B43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5318742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2DFE4B5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762F876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Предполагаемые формы мероприятий:</w:t>
      </w:r>
    </w:p>
    <w:p w14:paraId="150B902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экологические игры, актуализирующие имеющийся опыт и знания детей;</w:t>
      </w:r>
    </w:p>
    <w:p w14:paraId="42F6AF0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792A901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беседы об особенностях родного края;</w:t>
      </w:r>
    </w:p>
    <w:p w14:paraId="6D5C7B5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3FD96E0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свод экологических правил в отряде и в целом в организации отдыха детей и их оздоровления;</w:t>
      </w:r>
    </w:p>
    <w:p w14:paraId="2804668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w:t>
      </w:r>
    </w:p>
    <w:p w14:paraId="6016CA1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конкурс рисунков, плакатов, инсценировок на экологическую тематику;</w:t>
      </w:r>
    </w:p>
    <w:p w14:paraId="2D8EEB7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встречи и беседы с экспертами в области экологии, охраны окружающей среды, </w:t>
      </w:r>
    </w:p>
    <w:p w14:paraId="72234EA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15. Общий блок реализации содержания </w:t>
      </w:r>
      <w:r>
        <w:rPr>
          <w:rFonts w:hint="default" w:ascii="Times New Roman" w:hAnsi="Times New Roman" w:cs="Times New Roman"/>
          <w:b/>
          <w:bCs/>
          <w:sz w:val="28"/>
          <w:szCs w:val="28"/>
        </w:rPr>
        <w:t>"Человек"</w:t>
      </w:r>
      <w:r>
        <w:rPr>
          <w:rFonts w:hint="default" w:ascii="Times New Roman" w:hAnsi="Times New Roman" w:cs="Times New Roman"/>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14:paraId="27DE5DF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Реализация воспитательного потенциала данного блока предусматривает:</w:t>
      </w:r>
    </w:p>
    <w:p w14:paraId="645EF22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14:paraId="39E75E21">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14:paraId="33A9B52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1210A34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39B0511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6BD28BA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тренировочной эвакуации при пожаре или обнаружении взрывчатых веществ;</w:t>
      </w:r>
    </w:p>
    <w:p w14:paraId="176ACE2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14:paraId="56FEB9F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663B82A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3A5D179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4C8813A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7ADC391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9FE2DA1">
      <w:pPr>
        <w:pStyle w:val="16"/>
        <w:spacing w:before="240"/>
        <w:ind w:firstLine="540"/>
        <w:jc w:val="both"/>
        <w:rPr>
          <w:rFonts w:hint="default" w:ascii="Times New Roman" w:hAnsi="Times New Roman" w:cs="Times New Roman"/>
          <w:b/>
          <w:bCs/>
          <w:sz w:val="28"/>
          <w:szCs w:val="28"/>
        </w:rPr>
      </w:pPr>
      <w:bookmarkStart w:id="0" w:name="P141"/>
      <w:bookmarkEnd w:id="0"/>
      <w:r>
        <w:rPr>
          <w:rFonts w:hint="default" w:ascii="Times New Roman" w:hAnsi="Times New Roman" w:cs="Times New Roman"/>
          <w:b/>
          <w:bCs/>
          <w:sz w:val="28"/>
          <w:szCs w:val="28"/>
        </w:rPr>
        <w:t>16. Инвариантные общие содержательные модули включают:</w:t>
      </w:r>
    </w:p>
    <w:p w14:paraId="3A9AD63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16.1. Модуль "Спортивно-оздоровительная работа"</w:t>
      </w:r>
      <w:r>
        <w:rPr>
          <w:rFonts w:hint="default" w:ascii="Times New Roman" w:hAnsi="Times New Roman" w:cs="Times New Roman"/>
          <w:sz w:val="28"/>
          <w:szCs w:val="28"/>
        </w:rPr>
        <w:t>.</w:t>
      </w:r>
    </w:p>
    <w:p w14:paraId="090898A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4CA4145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Физическое воспитание реализуется посредством:</w:t>
      </w:r>
    </w:p>
    <w:p w14:paraId="354FC9C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w:t>
      </w:r>
    </w:p>
    <w:p w14:paraId="3B39440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
    <w:p w14:paraId="2B66419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динамических пауз в организации образовательной деятельности и режимных моментов;</w:t>
      </w:r>
    </w:p>
    <w:p w14:paraId="740E7BE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спортивно-массовых мероприятий, предполагающих спартакиады, спортивные соревнования, праздники, викторины, конкурсы;</w:t>
      </w:r>
    </w:p>
    <w:p w14:paraId="4EB0DEB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41FE85B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14:paraId="55BB52FF">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Оздоровление детей и подростков является одной из главных задач </w:t>
      </w:r>
      <w:r>
        <w:rPr>
          <w:rFonts w:hint="default" w:ascii="Times New Roman" w:hAnsi="Times New Roman" w:eastAsia="SimSun" w:cs="Times New Roman"/>
          <w:color w:val="000000"/>
          <w:kern w:val="0"/>
          <w:sz w:val="28"/>
          <w:szCs w:val="28"/>
          <w:lang w:val="ru-RU" w:eastAsia="zh-CN" w:bidi="ar"/>
        </w:rPr>
        <w:t>лагеря с дневным пребыванием детей</w:t>
      </w:r>
      <w:r>
        <w:rPr>
          <w:rFonts w:hint="default" w:ascii="Times New Roman" w:hAnsi="Times New Roman" w:eastAsia="SimSun" w:cs="Times New Roman"/>
          <w:color w:val="000000"/>
          <w:kern w:val="0"/>
          <w:sz w:val="28"/>
          <w:szCs w:val="28"/>
          <w:lang w:val="en-US" w:eastAsia="zh-CN" w:bidi="ar"/>
        </w:rPr>
        <w:t xml:space="preserve">. Под оздоровительной работой в </w:t>
      </w:r>
    </w:p>
    <w:p w14:paraId="0AA8A662">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«Мире» понимается совместная деятельность ребенка и сотрудника лагеря, </w:t>
      </w:r>
    </w:p>
    <w:p w14:paraId="5B1DBE9E">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направленная, с одной стороны на оздоровление ребенка, а с другой – на изменение </w:t>
      </w:r>
    </w:p>
    <w:p w14:paraId="7C75339F">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ценностного отношения к собственному здоровью и усвоение способов его </w:t>
      </w:r>
    </w:p>
    <w:p w14:paraId="3424837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сохранения. </w:t>
      </w:r>
    </w:p>
    <w:p w14:paraId="4001855F">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Для достижения цели и задач программы используется комплексный подход, </w:t>
      </w:r>
    </w:p>
    <w:p w14:paraId="43B23811">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разумное сочетание и чередование оздоровительной и досуговой деятельности. </w:t>
      </w:r>
    </w:p>
    <w:p w14:paraId="23EF358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Сочетание медицины и педагогики работает на задачу по оздоровлению и </w:t>
      </w:r>
    </w:p>
    <w:p w14:paraId="4E9A5D64">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укреплению здоровья участников смены.</w:t>
      </w:r>
    </w:p>
    <w:p w14:paraId="22807664">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16.2. Модуль "Культура России".</w:t>
      </w:r>
    </w:p>
    <w:p w14:paraId="7C5B311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6757B40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45CB1D5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331A9884">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16.3. Модуль "Психолого-педагогическое сопровождение".</w:t>
      </w:r>
    </w:p>
    <w:p w14:paraId="48ADF03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330F8A46">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16.4. Модуль "Детское самоуправление".</w:t>
      </w:r>
    </w:p>
    <w:p w14:paraId="2578372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1DAF6F0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6AA6F846">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При формировании структуры отрядного самоуправления эффективным </w:t>
      </w:r>
    </w:p>
    <w:p w14:paraId="513A2DF6">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может оказаться применение метода чередования творческих поручений (ЧТП). </w:t>
      </w:r>
    </w:p>
    <w:p w14:paraId="7B224EAA">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Организация детского самоуправления. В лагере и в каждом отряде ведется </w:t>
      </w:r>
    </w:p>
    <w:p w14:paraId="6CCFF404">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работа с органами детского самоуправления, выбираются лидер и ответственные за </w:t>
      </w:r>
    </w:p>
    <w:p w14:paraId="123FE57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каждое направление работы. </w:t>
      </w:r>
    </w:p>
    <w:p w14:paraId="431CEF73">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Основными направлениями (Советами) являются: творческое, медиа, трудовое </w:t>
      </w:r>
    </w:p>
    <w:p w14:paraId="4EC738C2">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и экологическое. Благодаря работе Советов, ребята осознают свою важность и </w:t>
      </w:r>
    </w:p>
    <w:p w14:paraId="72F4F0A2">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принимают активное участие в разработке различных программ своей </w:t>
      </w:r>
    </w:p>
    <w:p w14:paraId="0E0A6C1D">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направленности. Так же это является неоценимым вкладом в решении самых </w:t>
      </w:r>
    </w:p>
    <w:p w14:paraId="2170CAFF">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взрослых задач и становлении полноправными участниками в реализации смены, </w:t>
      </w:r>
    </w:p>
    <w:p w14:paraId="3A965191">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имея свой голос, которого придерживаются. </w:t>
      </w:r>
    </w:p>
    <w:p w14:paraId="3E3F23CF">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Самоуправление жизнедеятельности в лагере осуществляют Советы. В Советы </w:t>
      </w:r>
    </w:p>
    <w:p w14:paraId="20F1F6C3">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входят представители от каждой команды. Руководство осуществляют </w:t>
      </w:r>
    </w:p>
    <w:p w14:paraId="7E88EE61">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представители педагогического коллектива. </w:t>
      </w:r>
    </w:p>
    <w:p w14:paraId="1A2350FD">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Совет лидеров руководит жизнедеятельностью лагеря, планирует дела смены, </w:t>
      </w:r>
    </w:p>
    <w:p w14:paraId="114A8014">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реализует намеченный план, контролирует выполнение принятых решений, </w:t>
      </w:r>
    </w:p>
    <w:p w14:paraId="2C79E8D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корректирует программу смены.</w:t>
      </w:r>
    </w:p>
    <w:p w14:paraId="3C30C8FF">
      <w:pPr>
        <w:pStyle w:val="16"/>
        <w:spacing w:before="240"/>
        <w:ind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74579D6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14:paraId="791A392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290B6D6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10D5409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14:paraId="27EC1771">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14:paraId="75B121E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64FD612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67D20E6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Система поощрения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66A89C5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в официальных социальных сетях организации;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5149EBC1">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16.5. Модуль "Инклюзивное пространство".</w:t>
      </w:r>
    </w:p>
    <w:p w14:paraId="55642E7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04A5057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 организации инклюзивного пространства создаются особые условия:</w:t>
      </w:r>
    </w:p>
    <w:p w14:paraId="4326755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организационное обеспечение (нормативно-правовая база);</w:t>
      </w:r>
    </w:p>
    <w:p w14:paraId="0C0E71C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материально-техническое обеспечение, включая архитектурную доступность;</w:t>
      </w:r>
    </w:p>
    <w:p w14:paraId="708C85E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629180E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программно-методическое обеспечение (реализация адаптированных образовательных программ, программ коррекционной работы).</w:t>
      </w:r>
    </w:p>
    <w:p w14:paraId="3F28F071">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6937F68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 организации воспитания детей с ОВЗ, инвалидностью следует ориентироваться на:</w:t>
      </w:r>
    </w:p>
    <w:p w14:paraId="53549731">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3A739D2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712DDED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7F9DA9E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38EE7426">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16.6. Модуль "Профориентация".</w:t>
      </w:r>
    </w:p>
    <w:p w14:paraId="32266B4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46938BE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18D0CA7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792D35A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155F600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49E52C18">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16.7. Модуль "Коллективная социально значимая деятельность в Движении Первых".</w:t>
      </w:r>
    </w:p>
    <w:p w14:paraId="408B0DA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 xml:space="preserve">С </w:t>
      </w:r>
      <w:r>
        <w:rPr>
          <w:rFonts w:hint="default" w:ascii="Times New Roman" w:hAnsi="Times New Roman" w:cs="Times New Roman"/>
          <w:sz w:val="28"/>
          <w:szCs w:val="28"/>
        </w:rPr>
        <w:t>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r>
        <w:rPr>
          <w:rFonts w:hint="default" w:ascii="Times New Roman" w:hAnsi="Times New Roman" w:cs="Times New Roman"/>
          <w:sz w:val="28"/>
          <w:szCs w:val="28"/>
          <w:lang w:val="ru-RU"/>
        </w:rPr>
        <w:t xml:space="preserve"> п</w:t>
      </w:r>
      <w:r>
        <w:rPr>
          <w:rFonts w:hint="default" w:ascii="Times New Roman" w:hAnsi="Times New Roman" w:cs="Times New Roman"/>
          <w:sz w:val="28"/>
          <w:szCs w:val="28"/>
        </w:rPr>
        <w:t>редусмотрено включение в Программу воспитательной работы следующих форматов:</w:t>
      </w:r>
    </w:p>
    <w:p w14:paraId="704B57F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50C4919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6A60712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3ECE3E5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14:paraId="692461E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волонтерские мастер-классы - проведение занятий и встреч для знакомства детей с принципами, направлениями волонтерства и его историей;</w:t>
      </w:r>
    </w:p>
    <w:p w14:paraId="1099F13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акции по благоустройству территории,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уборке природных зон - вклад в сохранение окружающей среды и экологическое благополучие;</w:t>
      </w:r>
    </w:p>
    <w:p w14:paraId="3E18FF0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68A2685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5E7F2C0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6C69FA7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014FBE7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14:paraId="2820492A">
      <w:pPr>
        <w:pStyle w:val="16"/>
        <w:spacing w:before="240"/>
        <w:ind w:firstLine="540"/>
        <w:jc w:val="both"/>
        <w:rPr>
          <w:rFonts w:hint="default" w:ascii="Times New Roman" w:hAnsi="Times New Roman" w:cs="Times New Roman"/>
          <w:sz w:val="28"/>
          <w:szCs w:val="28"/>
        </w:rPr>
      </w:pPr>
      <w:bookmarkStart w:id="1" w:name="P209"/>
      <w:bookmarkEnd w:id="1"/>
      <w:r>
        <w:rPr>
          <w:rFonts w:hint="default" w:ascii="Times New Roman" w:hAnsi="Times New Roman" w:cs="Times New Roman"/>
          <w:b/>
          <w:bCs/>
          <w:sz w:val="28"/>
          <w:szCs w:val="28"/>
        </w:rPr>
        <w:t>17. Вариативные содержательные модули</w:t>
      </w:r>
      <w:r>
        <w:rPr>
          <w:rFonts w:hint="default" w:ascii="Times New Roman" w:hAnsi="Times New Roman" w:cs="Times New Roman"/>
          <w:sz w:val="28"/>
          <w:szCs w:val="28"/>
        </w:rPr>
        <w:t>.</w:t>
      </w:r>
    </w:p>
    <w:p w14:paraId="66920FE1">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17.</w:t>
      </w:r>
      <w:r>
        <w:rPr>
          <w:rFonts w:hint="default" w:ascii="Times New Roman" w:hAnsi="Times New Roman" w:cs="Times New Roman"/>
          <w:b/>
          <w:bCs/>
          <w:sz w:val="28"/>
          <w:szCs w:val="28"/>
          <w:lang w:val="ru-RU"/>
        </w:rPr>
        <w:t>1</w:t>
      </w:r>
      <w:r>
        <w:rPr>
          <w:rFonts w:hint="default" w:ascii="Times New Roman" w:hAnsi="Times New Roman" w:cs="Times New Roman"/>
          <w:b/>
          <w:bCs/>
          <w:sz w:val="28"/>
          <w:szCs w:val="28"/>
        </w:rPr>
        <w:t>. Модуль "Цифровая и медиа-среда".</w:t>
      </w:r>
    </w:p>
    <w:p w14:paraId="16AFF40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Цифровая среда воспитания предполагает ряд следующих мероприятий:</w:t>
      </w:r>
    </w:p>
    <w:p w14:paraId="582D768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14:paraId="0FC45F9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онлайн-мероприятия в официальных групп</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организации в социальных сетях;</w:t>
      </w:r>
    </w:p>
    <w:p w14:paraId="72F28E7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освещение деятельности </w:t>
      </w:r>
      <w:r>
        <w:rPr>
          <w:rFonts w:hint="default" w:ascii="Times New Roman" w:hAnsi="Times New Roman" w:cs="Times New Roman"/>
          <w:sz w:val="28"/>
          <w:szCs w:val="28"/>
          <w:lang w:val="ru-RU"/>
        </w:rPr>
        <w:t>лагеря</w:t>
      </w:r>
      <w:r>
        <w:rPr>
          <w:rFonts w:hint="default" w:ascii="Times New Roman" w:hAnsi="Times New Roman" w:cs="Times New Roman"/>
          <w:sz w:val="28"/>
          <w:szCs w:val="28"/>
        </w:rPr>
        <w:t xml:space="preserve"> в официальн</w:t>
      </w:r>
      <w:r>
        <w:rPr>
          <w:rFonts w:hint="default" w:ascii="Times New Roman" w:hAnsi="Times New Roman" w:cs="Times New Roman"/>
          <w:sz w:val="28"/>
          <w:szCs w:val="28"/>
          <w:lang w:val="ru-RU"/>
        </w:rPr>
        <w:t>ой</w:t>
      </w:r>
      <w:r>
        <w:rPr>
          <w:rFonts w:hint="default" w:ascii="Times New Roman" w:hAnsi="Times New Roman" w:cs="Times New Roman"/>
          <w:sz w:val="28"/>
          <w:szCs w:val="28"/>
        </w:rPr>
        <w:t xml:space="preserve"> групп</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в социальных сетях и на официальном сайте организации.</w:t>
      </w:r>
    </w:p>
    <w:p w14:paraId="56D90B5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Воспитательный потенциал медиапространства реализуется в рамках следующих видов и форм воспитательной работы:</w:t>
      </w:r>
    </w:p>
    <w:p w14:paraId="15FAF58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детский редакционный совет с участием консультирующих их взрослых, целью которого является освещение наиболее интересных моментов жизни своего отряда или организации отдыха детей и их оздоровления;</w:t>
      </w:r>
    </w:p>
    <w:p w14:paraId="7F0B8C7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1651DB3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детская медиа-студия, в рамках которой создаются фотографии, ролики, клипы,  с акцентом на этическое, эстетическое, экологическое, патриотическое просвещение аудитории;</w:t>
      </w:r>
    </w:p>
    <w:p w14:paraId="44C98F1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участие детей в региональных или всероссийских конкурсах с детскими творческими медиа продуктами.</w:t>
      </w:r>
    </w:p>
    <w:p w14:paraId="5EAEA8F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79474BE4">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Результат работы лагеря можно отслеживать в социальных сет</w:t>
      </w:r>
      <w:r>
        <w:rPr>
          <w:rFonts w:hint="default" w:ascii="Times New Roman" w:hAnsi="Times New Roman" w:eastAsia="SimSun" w:cs="Times New Roman"/>
          <w:color w:val="000000"/>
          <w:kern w:val="0"/>
          <w:sz w:val="28"/>
          <w:szCs w:val="28"/>
          <w:lang w:val="ru-RU" w:eastAsia="zh-CN" w:bidi="ar"/>
        </w:rPr>
        <w:t>и</w:t>
      </w:r>
      <w:r>
        <w:rPr>
          <w:rFonts w:hint="default" w:ascii="Times New Roman" w:hAnsi="Times New Roman" w:eastAsia="SimSun" w:cs="Times New Roman"/>
          <w:color w:val="000000"/>
          <w:kern w:val="0"/>
          <w:sz w:val="28"/>
          <w:szCs w:val="28"/>
          <w:lang w:val="en-US" w:eastAsia="zh-CN" w:bidi="ar"/>
        </w:rPr>
        <w:t xml:space="preserve"> ВКонтакте</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ru-RU" w:eastAsia="zh-CN"/>
        </w:rPr>
        <w:fldChar w:fldCharType="begin"/>
      </w:r>
      <w:r>
        <w:rPr>
          <w:rFonts w:hint="default" w:ascii="Times New Roman" w:hAnsi="Times New Roman" w:eastAsia="SimSun" w:cs="Times New Roman"/>
          <w:color w:val="000000"/>
          <w:kern w:val="0"/>
          <w:sz w:val="28"/>
          <w:szCs w:val="28"/>
          <w:lang w:val="ru-RU" w:eastAsia="zh-CN"/>
        </w:rPr>
        <w:instrText xml:space="preserve"> HYPERLINK "https://vk.com/public177285510" </w:instrText>
      </w:r>
      <w:r>
        <w:rPr>
          <w:rFonts w:hint="default" w:ascii="Times New Roman" w:hAnsi="Times New Roman" w:eastAsia="SimSun" w:cs="Times New Roman"/>
          <w:color w:val="000000"/>
          <w:kern w:val="0"/>
          <w:sz w:val="28"/>
          <w:szCs w:val="28"/>
          <w:lang w:val="ru-RU" w:eastAsia="zh-CN"/>
        </w:rPr>
        <w:fldChar w:fldCharType="separate"/>
      </w:r>
      <w:r>
        <w:rPr>
          <w:rStyle w:val="4"/>
          <w:rFonts w:hint="default" w:ascii="Times New Roman" w:hAnsi="Times New Roman" w:eastAsia="SimSun" w:cs="Times New Roman"/>
          <w:kern w:val="0"/>
          <w:sz w:val="28"/>
          <w:szCs w:val="28"/>
          <w:lang w:val="ru-RU" w:eastAsia="zh-CN"/>
        </w:rPr>
        <w:t>https://vk.com/public177285510</w:t>
      </w:r>
      <w:r>
        <w:rPr>
          <w:rFonts w:hint="default" w:ascii="Times New Roman" w:hAnsi="Times New Roman" w:eastAsia="SimSun" w:cs="Times New Roman"/>
          <w:color w:val="000000"/>
          <w:kern w:val="0"/>
          <w:sz w:val="28"/>
          <w:szCs w:val="28"/>
          <w:lang w:val="ru-RU" w:eastAsia="zh-CN"/>
        </w:rPr>
        <w:fldChar w:fldCharType="end"/>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 и официальном сайте </w:t>
      </w:r>
      <w:r>
        <w:rPr>
          <w:rFonts w:hint="default" w:ascii="Times New Roman" w:hAnsi="Times New Roman" w:eastAsia="SimSun" w:cs="Times New Roman"/>
          <w:color w:val="000000"/>
          <w:kern w:val="0"/>
          <w:sz w:val="28"/>
          <w:szCs w:val="28"/>
          <w:lang w:val="ru-RU" w:eastAsia="zh-CN" w:bidi="ar"/>
        </w:rPr>
        <w:t xml:space="preserve">школы  </w:t>
      </w:r>
      <w:r>
        <w:rPr>
          <w:rFonts w:hint="default" w:ascii="Times New Roman" w:hAnsi="Times New Roman" w:eastAsia="SimSun" w:cs="Times New Roman"/>
          <w:color w:val="000000"/>
          <w:kern w:val="0"/>
          <w:sz w:val="28"/>
          <w:szCs w:val="28"/>
          <w:lang w:val="ru-RU" w:eastAsia="zh-CN" w:bidi="ar"/>
        </w:rPr>
        <w:fldChar w:fldCharType="begin"/>
      </w:r>
      <w:r>
        <w:rPr>
          <w:rFonts w:hint="default" w:ascii="Times New Roman" w:hAnsi="Times New Roman" w:eastAsia="SimSun" w:cs="Times New Roman"/>
          <w:color w:val="000000"/>
          <w:kern w:val="0"/>
          <w:sz w:val="28"/>
          <w:szCs w:val="28"/>
          <w:lang w:val="ru-RU" w:eastAsia="zh-CN" w:bidi="ar"/>
        </w:rPr>
        <w:instrText xml:space="preserve"> HYPERLINK "https://vk.com/away.php?to=https://sh-syrkovskaya-r49.gosweb.gosuslugi.ru/&amp;cc_key=" \t "https://vk.com/_blank" </w:instrText>
      </w:r>
      <w:r>
        <w:rPr>
          <w:rFonts w:hint="default" w:ascii="Times New Roman" w:hAnsi="Times New Roman" w:eastAsia="SimSun" w:cs="Times New Roman"/>
          <w:color w:val="000000"/>
          <w:kern w:val="0"/>
          <w:sz w:val="28"/>
          <w:szCs w:val="28"/>
          <w:lang w:val="ru-RU" w:eastAsia="zh-CN" w:bidi="ar"/>
        </w:rPr>
        <w:fldChar w:fldCharType="separate"/>
      </w:r>
      <w:r>
        <w:rPr>
          <w:rFonts w:hint="default" w:ascii="Times New Roman" w:hAnsi="Times New Roman" w:eastAsia="SimSun" w:cs="Times New Roman"/>
          <w:color w:val="000000"/>
          <w:kern w:val="0"/>
          <w:sz w:val="28"/>
          <w:szCs w:val="28"/>
          <w:lang w:val="ru-RU" w:eastAsia="zh-CN" w:bidi="ar"/>
        </w:rPr>
        <w:t>https://sh-syrkovskaya-r49.gosweb.gosuslugi.ru/</w:t>
      </w:r>
      <w:r>
        <w:rPr>
          <w:rFonts w:hint="default" w:ascii="Times New Roman" w:hAnsi="Times New Roman" w:eastAsia="SimSun" w:cs="Times New Roman"/>
          <w:color w:val="000000"/>
          <w:kern w:val="0"/>
          <w:sz w:val="28"/>
          <w:szCs w:val="28"/>
          <w:lang w:val="ru-RU" w:eastAsia="zh-CN" w:bidi="ar"/>
        </w:rPr>
        <w:fldChar w:fldCharType="end"/>
      </w:r>
    </w:p>
    <w:p w14:paraId="139A0DB6">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p>
    <w:p w14:paraId="474D3526">
      <w:pPr>
        <w:keepNext w:val="0"/>
        <w:keepLines w:val="0"/>
        <w:widowControl/>
        <w:suppressLineNumbers w:val="0"/>
        <w:jc w:val="both"/>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 xml:space="preserve">17.2. Модуль «Профилактика и безопасность» </w:t>
      </w:r>
    </w:p>
    <w:p w14:paraId="55C694D8">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Профилактика и безопасность – это профилактика девиантного поведения, </w:t>
      </w:r>
    </w:p>
    <w:p w14:paraId="19B5BA71">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16E6D85C">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Реализация воспитательного потенциала профилактической деятельности в </w:t>
      </w:r>
    </w:p>
    <w:p w14:paraId="799AD102">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целях формирования и поддержки безопасной и комфортной среды в детском лагере </w:t>
      </w:r>
    </w:p>
    <w:p w14:paraId="78414E9D">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предусматривает: </w:t>
      </w:r>
    </w:p>
    <w:p w14:paraId="5F6B1C53">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 физическую и психологическую безопасность ребенка в новых условиях; </w:t>
      </w:r>
    </w:p>
    <w:p w14:paraId="4E262458">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w:t>
      </w:r>
    </w:p>
    <w:p w14:paraId="631ECED5">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жизнедеятельности как условия успешной воспитательной деятельности; </w:t>
      </w:r>
    </w:p>
    <w:p w14:paraId="50D094BF">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w:t>
      </w:r>
    </w:p>
    <w:p w14:paraId="42BC410F">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среде, вовлечение в деструктивные группы в социальных сетях, деструктивные </w:t>
      </w:r>
    </w:p>
    <w:p w14:paraId="5EA66336">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молодежные, религиозные объединения, культы, субкультуры, безопасность </w:t>
      </w:r>
    </w:p>
    <w:p w14:paraId="6AB674D6">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дорожного движения, противопожарная безопасность, гражданская оборона, </w:t>
      </w:r>
    </w:p>
    <w:p w14:paraId="4BDF5342">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антитеррористическая, антиэкстремистская безопасность и т.д.; </w:t>
      </w:r>
    </w:p>
    <w:p w14:paraId="030F6637">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 организацию превентивной работы со сценариями социально одобряемого </w:t>
      </w:r>
    </w:p>
    <w:p w14:paraId="67F39629">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поведения, развитие у обучающихся навыков саморефлексии, самоконтроля, </w:t>
      </w:r>
    </w:p>
    <w:p w14:paraId="6FC7D48E">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устойчивости к негативному воздействию, групповому давлению; </w:t>
      </w:r>
    </w:p>
    <w:p w14:paraId="1C4E885E">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 поддержку инициатив детей, педагогов в сфере укрепления безопасности </w:t>
      </w:r>
    </w:p>
    <w:p w14:paraId="2C7B6B02">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жизнедеятельности в детском лагере, профилактики правонарушений, </w:t>
      </w:r>
    </w:p>
    <w:p w14:paraId="166D3BC3">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девиаций, организация деятельности, альтернативной девиантному поведению.</w:t>
      </w:r>
    </w:p>
    <w:p w14:paraId="6ADE6D0B">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p>
    <w:p w14:paraId="300FEC3D">
      <w:pPr>
        <w:keepNext w:val="0"/>
        <w:keepLines w:val="0"/>
        <w:widowControl/>
        <w:suppressLineNumbers w:val="0"/>
        <w:jc w:val="both"/>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 xml:space="preserve">17.3. Модуль «Социальное партнерство» </w:t>
      </w:r>
    </w:p>
    <w:p w14:paraId="5231FAAB">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Взаимодействие с другими образовательными организациями, организациями </w:t>
      </w:r>
    </w:p>
    <w:p w14:paraId="17FAF3E0">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культуры и спорта, общественными объединениями,  разделяющими в своей деятельности цель и задачи воспитания, ценности и традиции уклада детского лагеря. </w:t>
      </w:r>
    </w:p>
    <w:p w14:paraId="00C69914">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Реализация воспитательного потенциала социального партнерства предусматривает: </w:t>
      </w:r>
    </w:p>
    <w:p w14:paraId="57C2B4E3">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 участие представителей организаций-партнеров, в том числе в соответствии с </w:t>
      </w:r>
    </w:p>
    <w:p w14:paraId="2940ADC4">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договорами о сотрудничестве, в проведении отдельных мероприятий в рамках  </w:t>
      </w:r>
    </w:p>
    <w:p w14:paraId="0007C680">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рабочей программы воспитания и календарного плана воспитательной работы </w:t>
      </w:r>
    </w:p>
    <w:p w14:paraId="05AE73FF">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(выставки, встречи, тематические дни, дни открытых дверей, государственные, </w:t>
      </w:r>
    </w:p>
    <w:p w14:paraId="19B2CF90">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региональные, тематические праздники, торжественные мероприятия и т.п.); </w:t>
      </w:r>
    </w:p>
    <w:p w14:paraId="53924177">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 проведение на базе организаций-партнеров экскурсий, встреч, акций </w:t>
      </w:r>
    </w:p>
    <w:p w14:paraId="2BC94E10">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воспитательной направленности при соблюдении требований законодательства </w:t>
      </w:r>
    </w:p>
    <w:p w14:paraId="21640707">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Российской Федерации; </w:t>
      </w:r>
    </w:p>
    <w:p w14:paraId="5E95D873">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 социальные проекты, совместно разрабатываемые и реализуемые детьми, </w:t>
      </w:r>
    </w:p>
    <w:p w14:paraId="02F7F502">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педагогами с организациями-партнерами благотворительной, экологической, </w:t>
      </w:r>
    </w:p>
    <w:p w14:paraId="688B38C3">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патриотической, трудовой и т.д. направленности, ориентированные на </w:t>
      </w:r>
    </w:p>
    <w:p w14:paraId="737EF5BC">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воспитание детей, преобразование окружающего социума, позитивное </w:t>
      </w:r>
    </w:p>
    <w:p w14:paraId="528700E8">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воздействие на социальное окружение. </w:t>
      </w:r>
    </w:p>
    <w:p w14:paraId="5789A5E5">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Партнерами лагеря для реализации программы выступают специалисты </w:t>
      </w:r>
    </w:p>
    <w:p w14:paraId="009EA1A4">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различных направленностей:</w:t>
      </w:r>
    </w:p>
    <w:p w14:paraId="4E2C8BAF">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МО МВД «Новгородский;</w:t>
      </w:r>
    </w:p>
    <w:p w14:paraId="5ED56BE8">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МАУ "Сырковский сельский Дом культуры";</w:t>
      </w:r>
    </w:p>
    <w:p w14:paraId="6D9F5437">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МАУК "Межпоселенческая центральная библиотека", Сырковский филиал №26</w:t>
      </w:r>
    </w:p>
    <w:p w14:paraId="2A549EC7">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p>
    <w:p w14:paraId="17C2EA6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18.</w:t>
      </w:r>
      <w:r>
        <w:rPr>
          <w:rFonts w:hint="default" w:ascii="Times New Roman" w:hAnsi="Times New Roman" w:cs="Times New Roman"/>
          <w:sz w:val="28"/>
          <w:szCs w:val="28"/>
        </w:rPr>
        <w:t xml:space="preserve">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029BBD1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Уровни реализации</w:t>
      </w:r>
      <w:r>
        <w:rPr>
          <w:rFonts w:hint="default" w:ascii="Times New Roman" w:hAnsi="Times New Roman" w:cs="Times New Roman"/>
          <w:sz w:val="28"/>
          <w:szCs w:val="28"/>
        </w:rPr>
        <w:t xml:space="preserve"> содержания включают в себя:</w:t>
      </w:r>
    </w:p>
    <w:p w14:paraId="625C7F8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18.1. </w:t>
      </w:r>
      <w:r>
        <w:rPr>
          <w:rFonts w:hint="default" w:ascii="Times New Roman" w:hAnsi="Times New Roman" w:cs="Times New Roman"/>
          <w:b/>
          <w:bCs/>
          <w:sz w:val="28"/>
          <w:szCs w:val="28"/>
        </w:rPr>
        <w:t>Общелагерный уровень</w:t>
      </w:r>
      <w:r>
        <w:rPr>
          <w:rFonts w:hint="default" w:ascii="Times New Roman" w:hAnsi="Times New Roman" w:cs="Times New Roman"/>
          <w:sz w:val="28"/>
          <w:szCs w:val="28"/>
        </w:rP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6B275BF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18.2. </w:t>
      </w:r>
      <w:r>
        <w:rPr>
          <w:rFonts w:hint="default" w:ascii="Times New Roman" w:hAnsi="Times New Roman" w:cs="Times New Roman"/>
          <w:b/>
          <w:bCs/>
          <w:sz w:val="28"/>
          <w:szCs w:val="28"/>
        </w:rPr>
        <w:t>Межотрядный уровень</w:t>
      </w:r>
      <w:r>
        <w:rPr>
          <w:rFonts w:hint="default" w:ascii="Times New Roman" w:hAnsi="Times New Roman" w:cs="Times New Roman"/>
          <w:sz w:val="28"/>
          <w:szCs w:val="28"/>
        </w:rPr>
        <w:t>,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68C50C8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18.3. </w:t>
      </w:r>
      <w:r>
        <w:rPr>
          <w:rFonts w:hint="default" w:ascii="Times New Roman" w:hAnsi="Times New Roman" w:cs="Times New Roman"/>
          <w:b/>
          <w:bCs/>
          <w:sz w:val="28"/>
          <w:szCs w:val="28"/>
        </w:rPr>
        <w:t>Групповой уровень</w:t>
      </w:r>
      <w:r>
        <w:rPr>
          <w:rFonts w:hint="default" w:ascii="Times New Roman" w:hAnsi="Times New Roman" w:cs="Times New Roman"/>
          <w:sz w:val="28"/>
          <w:szCs w:val="28"/>
        </w:rPr>
        <w:t>,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42199AE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18.4. </w:t>
      </w:r>
      <w:r>
        <w:rPr>
          <w:rFonts w:hint="default" w:ascii="Times New Roman" w:hAnsi="Times New Roman" w:cs="Times New Roman"/>
          <w:b/>
          <w:bCs/>
          <w:sz w:val="28"/>
          <w:szCs w:val="28"/>
        </w:rPr>
        <w:t>Отрядный уровен</w:t>
      </w:r>
      <w:r>
        <w:rPr>
          <w:rFonts w:hint="default" w:ascii="Times New Roman" w:hAnsi="Times New Roman" w:cs="Times New Roman"/>
          <w:sz w:val="28"/>
          <w:szCs w:val="28"/>
        </w:rPr>
        <w:t>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409E09D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планирование и проведение отрядной деятельности;</w:t>
      </w:r>
    </w:p>
    <w:p w14:paraId="757040B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3529E46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5703AA6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14:paraId="246EEEC1">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2E9723A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4393371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5138A38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14:paraId="3DDD02E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3515A68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14:paraId="0A41D74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0928EC0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B04FEC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40C3383D">
      <w:pPr>
        <w:pStyle w:val="16"/>
        <w:ind w:firstLine="540"/>
        <w:jc w:val="both"/>
        <w:rPr>
          <w:rFonts w:hint="default" w:ascii="Times New Roman" w:hAnsi="Times New Roman" w:cs="Times New Roman"/>
          <w:sz w:val="28"/>
          <w:szCs w:val="28"/>
        </w:rPr>
      </w:pPr>
    </w:p>
    <w:p w14:paraId="5208EA97">
      <w:pPr>
        <w:pStyle w:val="16"/>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IV. Организационный раздел</w:t>
      </w:r>
    </w:p>
    <w:p w14:paraId="4E91F47F">
      <w:pPr>
        <w:pStyle w:val="16"/>
        <w:ind w:firstLine="540"/>
        <w:jc w:val="both"/>
        <w:rPr>
          <w:rFonts w:hint="default" w:ascii="Times New Roman" w:hAnsi="Times New Roman" w:cs="Times New Roman"/>
          <w:sz w:val="28"/>
          <w:szCs w:val="28"/>
        </w:rPr>
      </w:pPr>
    </w:p>
    <w:p w14:paraId="2976CEE4">
      <w:pPr>
        <w:pStyle w:val="16"/>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46AB7CC1">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26019F0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ru-RU"/>
        </w:rPr>
        <w:t>2</w:t>
      </w:r>
      <w:r>
        <w:rPr>
          <w:rFonts w:hint="default" w:ascii="Times New Roman" w:hAnsi="Times New Roman" w:cs="Times New Roman"/>
          <w:sz w:val="28"/>
          <w:szCs w:val="28"/>
        </w:rPr>
        <w:t>.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0C63998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ru-RU"/>
        </w:rPr>
        <w:t>3</w:t>
      </w:r>
      <w:r>
        <w:rPr>
          <w:rFonts w:hint="default" w:ascii="Times New Roman" w:hAnsi="Times New Roman" w:cs="Times New Roman"/>
          <w:sz w:val="28"/>
          <w:szCs w:val="28"/>
        </w:rPr>
        <w:t>.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2616C6D6">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ru-RU"/>
        </w:rPr>
        <w:t>4</w:t>
      </w:r>
      <w:r>
        <w:rPr>
          <w:rFonts w:hint="default" w:ascii="Times New Roman" w:hAnsi="Times New Roman" w:cs="Times New Roman"/>
          <w:b/>
          <w:bCs/>
          <w:sz w:val="28"/>
          <w:szCs w:val="28"/>
        </w:rPr>
        <w:t>. Элементами уклада являются:</w:t>
      </w:r>
    </w:p>
    <w:p w14:paraId="4E8FD35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ru-RU"/>
        </w:rPr>
        <w:t>4</w:t>
      </w:r>
      <w:r>
        <w:rPr>
          <w:rFonts w:hint="default" w:ascii="Times New Roman" w:hAnsi="Times New Roman" w:cs="Times New Roman"/>
          <w:sz w:val="28"/>
          <w:szCs w:val="28"/>
        </w:rPr>
        <w:t xml:space="preserve">.1.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14:paraId="205B7600">
      <w:pPr>
        <w:pStyle w:val="16"/>
        <w:spacing w:before="240"/>
        <w:ind w:firstLine="540"/>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ru-RU" w:eastAsia="zh-CN"/>
        </w:rPr>
        <w:t>Лагерь с дневным пребыванием детей на базе МАОУ «Сырковская СОШ» е</w:t>
      </w:r>
      <w:r>
        <w:rPr>
          <w:rFonts w:hint="default" w:ascii="Times New Roman" w:hAnsi="Times New Roman" w:cs="Times New Roman"/>
          <w:sz w:val="28"/>
          <w:szCs w:val="28"/>
          <w:lang w:val="en-US" w:eastAsia="zh-CN"/>
        </w:rPr>
        <w:t>жегодно принимает на отдых</w:t>
      </w:r>
      <w:r>
        <w:rPr>
          <w:rFonts w:hint="default" w:ascii="Times New Roman" w:hAnsi="Times New Roman" w:cs="Times New Roman"/>
          <w:sz w:val="28"/>
          <w:szCs w:val="28"/>
          <w:lang w:val="ru-RU" w:eastAsia="zh-CN"/>
        </w:rPr>
        <w:t xml:space="preserve"> и </w:t>
      </w:r>
      <w:r>
        <w:rPr>
          <w:rFonts w:hint="default" w:ascii="Times New Roman" w:hAnsi="Times New Roman" w:cs="Times New Roman"/>
          <w:sz w:val="28"/>
          <w:szCs w:val="28"/>
          <w:lang w:val="en-US" w:eastAsia="zh-CN"/>
        </w:rPr>
        <w:t xml:space="preserve">оздоровление около </w:t>
      </w:r>
      <w:r>
        <w:rPr>
          <w:rFonts w:hint="default" w:ascii="Times New Roman" w:hAnsi="Times New Roman" w:cs="Times New Roman"/>
          <w:sz w:val="28"/>
          <w:szCs w:val="28"/>
          <w:lang w:val="ru-RU" w:eastAsia="zh-CN"/>
        </w:rPr>
        <w:t>8</w:t>
      </w:r>
      <w:r>
        <w:rPr>
          <w:rFonts w:hint="default" w:ascii="Times New Roman" w:hAnsi="Times New Roman" w:cs="Times New Roman"/>
          <w:sz w:val="28"/>
          <w:szCs w:val="28"/>
          <w:lang w:val="en-US" w:eastAsia="zh-CN"/>
        </w:rPr>
        <w:t>0 детей</w:t>
      </w:r>
      <w:r>
        <w:rPr>
          <w:rFonts w:hint="default" w:ascii="Times New Roman" w:hAnsi="Times New Roman" w:cs="Times New Roman"/>
          <w:sz w:val="28"/>
          <w:szCs w:val="28"/>
          <w:lang w:val="ru-RU" w:eastAsia="zh-CN"/>
        </w:rPr>
        <w:t xml:space="preserve"> д. Сырково, д. Болотная</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lang w:val="ru-RU" w:eastAsia="zh-CN"/>
        </w:rPr>
        <w:t>на смену продолжительностью</w:t>
      </w:r>
      <w:r>
        <w:rPr>
          <w:rFonts w:hint="default" w:ascii="Times New Roman" w:hAnsi="Times New Roman" w:cs="Times New Roman"/>
          <w:sz w:val="28"/>
          <w:szCs w:val="28"/>
          <w:lang w:val="en-US" w:eastAsia="zh-CN"/>
        </w:rPr>
        <w:t xml:space="preserve"> 21 день.</w:t>
      </w:r>
    </w:p>
    <w:p w14:paraId="67377938">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 лагере созданы все условия для комфортного пребывания и максимального </w:t>
      </w:r>
    </w:p>
    <w:p w14:paraId="2FF0B9C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включения ребят в воспитательное пространство, оформлению которого уделяется </w:t>
      </w:r>
    </w:p>
    <w:p w14:paraId="27B7ED12">
      <w:pPr>
        <w:keepNext w:val="0"/>
        <w:keepLines w:val="0"/>
        <w:widowControl/>
        <w:suppressLineNumbers w:val="0"/>
        <w:jc w:val="both"/>
        <w:rPr>
          <w:rFonts w:hint="default" w:ascii="Times New Roman" w:hAnsi="Times New Roman" w:cs="Times New Roman"/>
          <w:sz w:val="28"/>
          <w:szCs w:val="28"/>
          <w:lang w:val="en-US" w:eastAsia="zh-CN"/>
        </w:rPr>
      </w:pPr>
      <w:r>
        <w:rPr>
          <w:rFonts w:hint="default" w:ascii="Times New Roman" w:hAnsi="Times New Roman" w:eastAsia="SimSun" w:cs="Times New Roman"/>
          <w:color w:val="000000"/>
          <w:kern w:val="0"/>
          <w:sz w:val="28"/>
          <w:szCs w:val="28"/>
          <w:lang w:val="en-US" w:eastAsia="zh-CN" w:bidi="ar"/>
        </w:rPr>
        <w:t>большое внимание.</w:t>
      </w:r>
    </w:p>
    <w:p w14:paraId="715BCBB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ru-RU"/>
        </w:rPr>
        <w:t>4</w:t>
      </w:r>
      <w:r>
        <w:rPr>
          <w:rFonts w:hint="default" w:ascii="Times New Roman" w:hAnsi="Times New Roman" w:cs="Times New Roman"/>
          <w:sz w:val="28"/>
          <w:szCs w:val="28"/>
        </w:rPr>
        <w:t>.2.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0591EFA3">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На территории соблюдается строгий пропускной режим. Имеется система видеонаблюдения по всему периметру и «тревожная кнопка» - возможность экстренного вызова полиции. Все здания оснащены автоматической установкой пожарной сигнализации, системой оповещения и управления эвакуацией.</w:t>
      </w:r>
    </w:p>
    <w:p w14:paraId="310FA881">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 программах смен проводятся инструктажи по технике безопасности и </w:t>
      </w:r>
    </w:p>
    <w:p w14:paraId="16D46D36">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правилах поведения при чрезвычайных ситуациях со всеми работниками и детьми.</w:t>
      </w:r>
    </w:p>
    <w:p w14:paraId="33493086">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Питание в детском лагере  полезное, сбалансированное и вкусное. Ребенок, находясь в лагере, получает все необходимые витамины и микроэлементы. </w:t>
      </w:r>
    </w:p>
    <w:p w14:paraId="41BB862B">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 лагере </w:t>
      </w:r>
      <w:r>
        <w:rPr>
          <w:rFonts w:hint="default" w:ascii="Times New Roman" w:hAnsi="Times New Roman" w:eastAsia="SimSun" w:cs="Times New Roman"/>
          <w:color w:val="000000"/>
          <w:kern w:val="0"/>
          <w:sz w:val="28"/>
          <w:szCs w:val="28"/>
          <w:lang w:val="ru-RU" w:eastAsia="zh-CN" w:bidi="ar"/>
        </w:rPr>
        <w:t>двух</w:t>
      </w:r>
      <w:r>
        <w:rPr>
          <w:rFonts w:hint="default" w:ascii="Times New Roman" w:hAnsi="Times New Roman" w:eastAsia="SimSun" w:cs="Times New Roman"/>
          <w:color w:val="000000"/>
          <w:kern w:val="0"/>
          <w:sz w:val="28"/>
          <w:szCs w:val="28"/>
          <w:lang w:val="en-US" w:eastAsia="zh-CN" w:bidi="ar"/>
        </w:rPr>
        <w:t>разовый приём пищи. Питание ребят осуществляется согласно нормам и правилам, разработанным для детских учреждений в соответствии с СанПиН</w:t>
      </w:r>
      <w:r>
        <w:rPr>
          <w:rFonts w:hint="default" w:ascii="Times New Roman" w:hAnsi="Times New Roman" w:eastAsia="SimSun" w:cs="Times New Roman"/>
          <w:color w:val="000000"/>
          <w:kern w:val="0"/>
          <w:sz w:val="28"/>
          <w:szCs w:val="28"/>
          <w:lang w:val="ru-RU" w:eastAsia="zh-CN" w:bidi="ar"/>
        </w:rPr>
        <w:t>.</w:t>
      </w:r>
    </w:p>
    <w:p w14:paraId="62165AC1">
      <w:pPr>
        <w:pStyle w:val="16"/>
        <w:ind w:firstLine="540"/>
        <w:jc w:val="both"/>
        <w:rPr>
          <w:rFonts w:hint="default" w:ascii="Times New Roman" w:hAnsi="Times New Roman" w:cs="Times New Roman"/>
          <w:sz w:val="28"/>
          <w:szCs w:val="28"/>
        </w:rPr>
      </w:pPr>
    </w:p>
    <w:p w14:paraId="46A75C62">
      <w:pPr>
        <w:pStyle w:val="16"/>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ru-RU"/>
        </w:rPr>
        <w:t>4</w:t>
      </w:r>
      <w:r>
        <w:rPr>
          <w:rFonts w:hint="default" w:ascii="Times New Roman" w:hAnsi="Times New Roman" w:cs="Times New Roman"/>
          <w:sz w:val="28"/>
          <w:szCs w:val="28"/>
        </w:rPr>
        <w:t>.3.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6527AF6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ru-RU"/>
        </w:rPr>
        <w:t>4</w:t>
      </w:r>
      <w:r>
        <w:rPr>
          <w:rFonts w:hint="default" w:ascii="Times New Roman" w:hAnsi="Times New Roman" w:cs="Times New Roman"/>
          <w:sz w:val="28"/>
          <w:szCs w:val="28"/>
        </w:rPr>
        <w:t>.4.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14:paraId="4ABB790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Ритуалы могут быть:</w:t>
      </w:r>
    </w:p>
    <w:p w14:paraId="04CBD14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06A326E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и другое.</w:t>
      </w:r>
    </w:p>
    <w:p w14:paraId="0097176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В лагере р</w:t>
      </w:r>
      <w:r>
        <w:rPr>
          <w:rFonts w:hint="default" w:ascii="Times New Roman" w:hAnsi="Times New Roman" w:cs="Times New Roman"/>
          <w:sz w:val="28"/>
          <w:szCs w:val="28"/>
        </w:rPr>
        <w:t xml:space="preserve">азработана и реализуется </w:t>
      </w:r>
      <w:r>
        <w:rPr>
          <w:rFonts w:hint="default" w:ascii="Times New Roman" w:hAnsi="Times New Roman" w:cs="Times New Roman"/>
          <w:b/>
          <w:bCs/>
          <w:sz w:val="28"/>
          <w:szCs w:val="28"/>
        </w:rPr>
        <w:t xml:space="preserve">система мотивации и стимулирования участников </w:t>
      </w:r>
      <w:r>
        <w:rPr>
          <w:rFonts w:hint="default" w:ascii="Times New Roman" w:hAnsi="Times New Roman" w:cs="Times New Roman"/>
          <w:sz w:val="28"/>
          <w:szCs w:val="28"/>
        </w:rPr>
        <w:t>программы. Одним из важнейших компонентов работоспособности участников смены является правильная мотивация и стимулирование. В течении смены поощряется личностное развитие и рост каждого ребенка. За различные сферы деятельности и активности ребята получают приятные бонусы. Каждому ребенку всегда предоставляется выбор участвовать в одном или нескольких направлениях.Самым активным ребятам, проявляющим свои способности в течении смены, вручаются грамоты различных направленностей. Направления продумываются под каждую смену индивидуально и согласовываются на Совете командиров.</w:t>
      </w:r>
    </w:p>
    <w:p w14:paraId="35FA2639">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ru-RU"/>
        </w:rPr>
        <w:t>5</w:t>
      </w:r>
      <w:r>
        <w:rPr>
          <w:rFonts w:hint="default" w:ascii="Times New Roman" w:hAnsi="Times New Roman" w:cs="Times New Roman"/>
          <w:b/>
          <w:bCs/>
          <w:sz w:val="28"/>
          <w:szCs w:val="28"/>
        </w:rPr>
        <w:t>. Реализация Программы включает в себя:</w:t>
      </w:r>
    </w:p>
    <w:p w14:paraId="2957741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ru-RU"/>
        </w:rPr>
        <w:t>5</w:t>
      </w:r>
      <w:r>
        <w:rPr>
          <w:rFonts w:hint="default" w:ascii="Times New Roman" w:hAnsi="Times New Roman" w:cs="Times New Roman"/>
          <w:b/>
          <w:bCs/>
          <w:sz w:val="28"/>
          <w:szCs w:val="28"/>
        </w:rPr>
        <w:t>.1. Подготовительный этап</w:t>
      </w:r>
      <w:r>
        <w:rPr>
          <w:rFonts w:hint="default" w:ascii="Times New Roman" w:hAnsi="Times New Roman" w:cs="Times New Roman"/>
          <w:sz w:val="28"/>
          <w:szCs w:val="28"/>
        </w:rPr>
        <w:t xml:space="preserve">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40FF16F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ru-RU"/>
        </w:rPr>
        <w:t>5</w:t>
      </w:r>
      <w:r>
        <w:rPr>
          <w:rFonts w:hint="default" w:ascii="Times New Roman" w:hAnsi="Times New Roman" w:cs="Times New Roman"/>
          <w:b/>
          <w:bCs/>
          <w:sz w:val="28"/>
          <w:szCs w:val="28"/>
        </w:rPr>
        <w:t>.2. Организационный период</w:t>
      </w:r>
      <w:r>
        <w:rPr>
          <w:rFonts w:hint="default" w:ascii="Times New Roman" w:hAnsi="Times New Roman" w:cs="Times New Roman"/>
          <w:sz w:val="28"/>
          <w:szCs w:val="28"/>
        </w:rPr>
        <w:t xml:space="preserve">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2A1A2FD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ru-RU"/>
        </w:rPr>
        <w:t>5</w:t>
      </w:r>
      <w:r>
        <w:rPr>
          <w:rFonts w:hint="default" w:ascii="Times New Roman" w:hAnsi="Times New Roman" w:cs="Times New Roman"/>
          <w:b/>
          <w:bCs/>
          <w:sz w:val="28"/>
          <w:szCs w:val="28"/>
        </w:rPr>
        <w:t>.3. Основной период</w:t>
      </w:r>
      <w:r>
        <w:rPr>
          <w:rFonts w:hint="default" w:ascii="Times New Roman" w:hAnsi="Times New Roman" w:cs="Times New Roman"/>
          <w:sz w:val="28"/>
          <w:szCs w:val="28"/>
        </w:rPr>
        <w:t xml:space="preserve">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6B6BE10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ru-RU"/>
        </w:rPr>
        <w:t>5</w:t>
      </w:r>
      <w:r>
        <w:rPr>
          <w:rFonts w:hint="default" w:ascii="Times New Roman" w:hAnsi="Times New Roman" w:cs="Times New Roman"/>
          <w:b/>
          <w:bCs/>
          <w:sz w:val="28"/>
          <w:szCs w:val="28"/>
        </w:rPr>
        <w:t>.4. Итоговый период</w:t>
      </w:r>
      <w:r>
        <w:rPr>
          <w:rFonts w:hint="default" w:ascii="Times New Roman" w:hAnsi="Times New Roman" w:cs="Times New Roman"/>
          <w:sz w:val="28"/>
          <w:szCs w:val="28"/>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20E3540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ru-RU"/>
        </w:rPr>
        <w:t>5</w:t>
      </w:r>
      <w:r>
        <w:rPr>
          <w:rFonts w:hint="default" w:ascii="Times New Roman" w:hAnsi="Times New Roman" w:cs="Times New Roman"/>
          <w:b/>
          <w:bCs/>
          <w:sz w:val="28"/>
          <w:szCs w:val="28"/>
        </w:rPr>
        <w:t>.5. Этап последействия</w:t>
      </w:r>
      <w:r>
        <w:rPr>
          <w:rFonts w:hint="default" w:ascii="Times New Roman" w:hAnsi="Times New Roman" w:cs="Times New Roman"/>
          <w:sz w:val="28"/>
          <w:szCs w:val="28"/>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14:paraId="29FA99C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ru-RU"/>
        </w:rPr>
        <w:t>5</w:t>
      </w:r>
      <w:r>
        <w:rPr>
          <w:rFonts w:hint="default" w:ascii="Times New Roman" w:hAnsi="Times New Roman" w:cs="Times New Roman"/>
          <w:b/>
          <w:bCs/>
          <w:sz w:val="28"/>
          <w:szCs w:val="28"/>
        </w:rPr>
        <w:t>.6. Анализ воспитательной работы</w:t>
      </w:r>
      <w:r>
        <w:rPr>
          <w:rFonts w:hint="default" w:ascii="Times New Roman" w:hAnsi="Times New Roman" w:cs="Times New Roman"/>
          <w:sz w:val="28"/>
          <w:szCs w:val="28"/>
        </w:rPr>
        <w:t xml:space="preserve">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471E045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DFD380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14:paraId="1BDDE52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с последующим обсуждением результатов на педагогическом совете.</w:t>
      </w:r>
    </w:p>
    <w:p w14:paraId="18F558F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B50106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70F99CB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03649D0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6F7AB42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lang w:val="ru-RU"/>
        </w:rPr>
        <w:t>26</w:t>
      </w:r>
      <w:r>
        <w:rPr>
          <w:rFonts w:hint="default" w:ascii="Times New Roman" w:hAnsi="Times New Roman" w:cs="Times New Roman"/>
          <w:b/>
          <w:bCs/>
          <w:sz w:val="28"/>
          <w:szCs w:val="28"/>
        </w:rPr>
        <w:t>. Партнерское взаимодействие</w:t>
      </w:r>
      <w:r>
        <w:rPr>
          <w:rFonts w:hint="default" w:ascii="Times New Roman" w:hAnsi="Times New Roman" w:cs="Times New Roman"/>
          <w:sz w:val="28"/>
          <w:szCs w:val="28"/>
        </w:rPr>
        <w:t xml:space="preserve">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4E3B13A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3809BD6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Привлечение воспитательного потенциала партнерского взаимодействия предусматривает :</w:t>
      </w:r>
    </w:p>
    <w:p w14:paraId="32B3792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2BBC542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на базе организаций-партнеров отдельных занятий, тематических событий, отдельных мероприятий и акций;</w:t>
      </w:r>
    </w:p>
    <w:p w14:paraId="74F0A9D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совместная реализация тематических и профильных смен;</w:t>
      </w:r>
    </w:p>
    <w:p w14:paraId="5043796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7D99BE8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23CA56C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lang w:val="ru-RU"/>
        </w:rPr>
        <w:t>27</w:t>
      </w:r>
      <w:r>
        <w:rPr>
          <w:rFonts w:hint="default" w:ascii="Times New Roman" w:hAnsi="Times New Roman" w:cs="Times New Roman"/>
          <w:b/>
          <w:bCs/>
          <w:sz w:val="28"/>
          <w:szCs w:val="28"/>
        </w:rPr>
        <w:t>. Реализация воспитательного потенциала взаимодействия с родительским сообществом</w:t>
      </w:r>
      <w:r>
        <w:rPr>
          <w:rFonts w:hint="default" w:ascii="Times New Roman" w:hAnsi="Times New Roman" w:cs="Times New Roman"/>
          <w:sz w:val="28"/>
          <w:szCs w:val="28"/>
        </w:rPr>
        <w:t xml:space="preserve"> - родителями (законными представителями) детей - может предусматривать следующие форматы :</w:t>
      </w:r>
    </w:p>
    <w:p w14:paraId="2F990E3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информирование родителя (родителей) или законного представителя (законных представителей) до начала </w:t>
      </w:r>
      <w:r>
        <w:rPr>
          <w:rFonts w:hint="default" w:ascii="Times New Roman" w:hAnsi="Times New Roman" w:cs="Times New Roman"/>
          <w:sz w:val="28"/>
          <w:szCs w:val="28"/>
          <w:lang w:val="ru-RU"/>
        </w:rPr>
        <w:t>смены</w:t>
      </w:r>
      <w:r>
        <w:rPr>
          <w:rFonts w:hint="default" w:ascii="Times New Roman" w:hAnsi="Times New Roman" w:cs="Times New Roman"/>
          <w:sz w:val="28"/>
          <w:szCs w:val="28"/>
        </w:rPr>
        <w:t xml:space="preserve">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7320233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0D3610D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29EAB6C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с информацией, полезной для родителей или законных представителей федерального, регионального и общелагерного уровня;</w:t>
      </w:r>
    </w:p>
    <w:p w14:paraId="3EA8538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62879F60">
      <w:pPr>
        <w:pStyle w:val="16"/>
        <w:numPr>
          <w:ilvl w:val="0"/>
          <w:numId w:val="1"/>
        </w:numPr>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Кадровое обеспечение</w:t>
      </w:r>
      <w:r>
        <w:rPr>
          <w:rFonts w:hint="default" w:ascii="Times New Roman" w:hAnsi="Times New Roman" w:cs="Times New Roman"/>
          <w:sz w:val="28"/>
          <w:szCs w:val="28"/>
        </w:rPr>
        <w:t xml:space="preserve">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коллективе организации отдыха детей и их оздоровления.</w:t>
      </w:r>
    </w:p>
    <w:p w14:paraId="400F5559">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Главными субъектами успешной и качественной работы с детьми в детском  </w:t>
      </w:r>
    </w:p>
    <w:p w14:paraId="42283695">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лагере являются вожатые/воспитатели, а также они являются важным участником </w:t>
      </w:r>
    </w:p>
    <w:p w14:paraId="08E36F6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системы детско-взрослой воспитывающей общности. От их компетентности, </w:t>
      </w:r>
    </w:p>
    <w:p w14:paraId="0EA0E0E1">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профессиональной готовности, увлеченности зависит, насколько дети смогут</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раскрыть свой потенциал, осознать сея частью сообщества детского лагеря. Детский </w:t>
      </w:r>
    </w:p>
    <w:p w14:paraId="7A7D26CA">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лагерь для ребенка начинается с вожатого, раскрывается через вожатого. Все нормы </w:t>
      </w:r>
    </w:p>
    <w:p w14:paraId="4AA01F39">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и ценности актуализируются ребенком, в том числе через личность</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вожатого/воспитателя.</w:t>
      </w:r>
    </w:p>
    <w:p w14:paraId="7E4B2A7C">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Комплектование штата лагеря кадрами – работа ежегодная</w:t>
      </w:r>
      <w:r>
        <w:rPr>
          <w:rFonts w:hint="default" w:ascii="Times New Roman" w:hAnsi="Times New Roman" w:eastAsia="SimSun" w:cs="Times New Roman"/>
          <w:color w:val="000000"/>
          <w:kern w:val="0"/>
          <w:sz w:val="28"/>
          <w:szCs w:val="28"/>
          <w:lang w:val="ru-RU" w:eastAsia="zh-CN" w:bidi="ar"/>
        </w:rPr>
        <w:t>, из числа педагогов школы.</w:t>
      </w:r>
    </w:p>
    <w:p w14:paraId="31DEF35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3</w:t>
      </w:r>
      <w:r>
        <w:rPr>
          <w:rFonts w:hint="default" w:ascii="Times New Roman" w:hAnsi="Times New Roman" w:cs="Times New Roman"/>
          <w:b/>
          <w:bCs/>
          <w:sz w:val="28"/>
          <w:szCs w:val="28"/>
          <w:lang w:val="ru-RU"/>
        </w:rPr>
        <w:t>0</w:t>
      </w:r>
      <w:r>
        <w:rPr>
          <w:rFonts w:hint="default" w:ascii="Times New Roman" w:hAnsi="Times New Roman" w:cs="Times New Roman"/>
          <w:b/>
          <w:bCs/>
          <w:sz w:val="28"/>
          <w:szCs w:val="28"/>
        </w:rPr>
        <w:t>. Методическое обеспечение</w:t>
      </w:r>
      <w:r>
        <w:rPr>
          <w:rFonts w:hint="default" w:ascii="Times New Roman" w:hAnsi="Times New Roman" w:cs="Times New Roman"/>
          <w:sz w:val="28"/>
          <w:szCs w:val="28"/>
        </w:rPr>
        <w:t xml:space="preserve">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5C448CB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6D181BC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14:paraId="1CEC9D7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0BBFC76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3</w:t>
      </w:r>
      <w:r>
        <w:rPr>
          <w:rFonts w:hint="default" w:ascii="Times New Roman" w:hAnsi="Times New Roman" w:cs="Times New Roman"/>
          <w:b/>
          <w:bCs/>
          <w:sz w:val="28"/>
          <w:szCs w:val="28"/>
          <w:lang w:val="ru-RU"/>
        </w:rPr>
        <w:t>1</w:t>
      </w:r>
      <w:r>
        <w:rPr>
          <w:rFonts w:hint="default" w:ascii="Times New Roman" w:hAnsi="Times New Roman" w:cs="Times New Roman"/>
          <w:b/>
          <w:bCs/>
          <w:sz w:val="28"/>
          <w:szCs w:val="28"/>
        </w:rPr>
        <w:t>. Материально-техническое обеспечение</w:t>
      </w:r>
      <w:r>
        <w:rPr>
          <w:rFonts w:hint="default" w:ascii="Times New Roman" w:hAnsi="Times New Roman" w:cs="Times New Roman"/>
          <w:sz w:val="28"/>
          <w:szCs w:val="28"/>
        </w:rPr>
        <w:t xml:space="preserve">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14:paraId="3804D76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w:t>
      </w:r>
    </w:p>
    <w:p w14:paraId="7B14B94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музыкальное оборудование и необходимые для качественного музыкального оформления фонограммы, записи;</w:t>
      </w:r>
    </w:p>
    <w:p w14:paraId="38642EB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оборудованные локации для общелагерных и отрядных событий, отрядные места, отрядные уголки (стенды);</w:t>
      </w:r>
    </w:p>
    <w:p w14:paraId="255BFB5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спортивные площадки и спортивный инвентарь;</w:t>
      </w:r>
    </w:p>
    <w:p w14:paraId="08D6A6B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14:paraId="59A3E07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2A6B167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специальное оборудование, которое необходимо для обеспечения инклюзивного пространства.</w:t>
      </w:r>
    </w:p>
    <w:p w14:paraId="0BFD47F1">
      <w:pPr>
        <w:pStyle w:val="16"/>
        <w:ind w:firstLine="540"/>
        <w:jc w:val="both"/>
        <w:rPr>
          <w:rFonts w:hint="default" w:ascii="Times New Roman" w:hAnsi="Times New Roman" w:cs="Times New Roman"/>
          <w:sz w:val="28"/>
          <w:szCs w:val="28"/>
        </w:rPr>
      </w:pPr>
    </w:p>
    <w:p w14:paraId="17B53FA9">
      <w:pPr>
        <w:pStyle w:val="16"/>
        <w:ind w:firstLine="540"/>
        <w:jc w:val="both"/>
        <w:rPr>
          <w:rFonts w:hint="default" w:ascii="Times New Roman" w:hAnsi="Times New Roman" w:cs="Times New Roman"/>
          <w:sz w:val="28"/>
          <w:szCs w:val="28"/>
        </w:rPr>
      </w:pPr>
    </w:p>
    <w:p w14:paraId="145EB857">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Все вышеперечисленные направления работы и ресурсное обеспечение лагеря </w:t>
      </w:r>
    </w:p>
    <w:p w14:paraId="6E334847">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позволяет получить за 21 день результаты по формированию мотивации к </w:t>
      </w:r>
      <w:r>
        <w:rPr>
          <w:rFonts w:hint="default" w:ascii="Times New Roman" w:hAnsi="Times New Roman" w:eastAsia="SimSun" w:cs="Times New Roman"/>
          <w:color w:val="000000"/>
          <w:kern w:val="0"/>
          <w:sz w:val="28"/>
          <w:szCs w:val="28"/>
          <w:lang w:val="ru-RU" w:eastAsia="zh-CN" w:bidi="ar"/>
        </w:rPr>
        <w:t>а</w:t>
      </w:r>
      <w:r>
        <w:rPr>
          <w:rFonts w:hint="default" w:ascii="Times New Roman" w:hAnsi="Times New Roman" w:eastAsia="SimSun" w:cs="Times New Roman"/>
          <w:color w:val="000000"/>
          <w:kern w:val="0"/>
          <w:sz w:val="28"/>
          <w:szCs w:val="28"/>
          <w:lang w:val="en-US" w:eastAsia="zh-CN" w:bidi="ar"/>
        </w:rPr>
        <w:t>ктивному, осознанному здоровому образу жизни, что подтверждается как психологическими исследованиями, так и отзывами, которые оставляют в социальных сетях участники смены: дети, родители и педагоги.</w:t>
      </w:r>
    </w:p>
    <w:p w14:paraId="597263BD">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Важными критериями эффективности реализации программы </w:t>
      </w:r>
    </w:p>
    <w:p w14:paraId="7D02DF34">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воспитания являются:</w:t>
      </w:r>
      <w:r>
        <w:rPr>
          <w:rFonts w:hint="default" w:ascii="Times New Roman" w:hAnsi="Times New Roman" w:eastAsia="SimSun" w:cs="Times New Roman"/>
          <w:color w:val="000000"/>
          <w:kern w:val="0"/>
          <w:sz w:val="28"/>
          <w:szCs w:val="28"/>
          <w:lang w:val="en-US" w:eastAsia="zh-CN" w:bidi="ar"/>
        </w:rPr>
        <w:t xml:space="preserve"> </w:t>
      </w:r>
    </w:p>
    <w:p w14:paraId="05CC1540">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Комплексность (на реализацию программы направлена работы всех структур </w:t>
      </w:r>
    </w:p>
    <w:p w14:paraId="7C61B479">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лагеря: педагогический состав, техническая служба, медицинский и </w:t>
      </w:r>
    </w:p>
    <w:p w14:paraId="0CC5ABB0">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обслуживающий персонал) </w:t>
      </w:r>
    </w:p>
    <w:p w14:paraId="39500D36">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Универсальность (возможность использовать на любой из смен, независимо от ее </w:t>
      </w:r>
    </w:p>
    <w:p w14:paraId="14811B11">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тематики); </w:t>
      </w:r>
    </w:p>
    <w:p w14:paraId="286176D0">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Социальная полезность (знания в области организации досуга, элементы </w:t>
      </w:r>
    </w:p>
    <w:p w14:paraId="6C2FD375">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профориентации); </w:t>
      </w:r>
    </w:p>
    <w:p w14:paraId="668219B5">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Многообразие видов деятельности (возможность ознакомления со всеми с целью </w:t>
      </w:r>
    </w:p>
    <w:p w14:paraId="1CE52440">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выбора оптимальной, наиболее привлекательной); </w:t>
      </w:r>
    </w:p>
    <w:p w14:paraId="1238519F">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Свободный выбор деятельности (основной период смены); </w:t>
      </w:r>
    </w:p>
    <w:p w14:paraId="22EB59AC">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Возможность личностного роста и самоутверждения подростка; </w:t>
      </w:r>
    </w:p>
    <w:p w14:paraId="0EFF5362">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Общий предмет интереса у педагога и ребенка, созидание общих ценностей</w:t>
      </w:r>
    </w:p>
    <w:sectPr>
      <w:headerReference r:id="rId4" w:type="first"/>
      <w:footerReference r:id="rId6" w:type="first"/>
      <w:headerReference r:id="rId3" w:type="default"/>
      <w:footerReference r:id="rId5" w:type="default"/>
      <w:pgSz w:w="11906" w:h="16838"/>
      <w:pgMar w:top="1440" w:right="566" w:bottom="1440" w:left="1133" w:header="0" w:footer="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7478D">
    <w:pPr>
      <w:pStyle w:val="16"/>
      <w:pBdr>
        <w:bottom w:val="single" w:color="auto" w:sz="12" w:space="0"/>
      </w:pBdr>
      <w:rPr>
        <w:sz w:val="2"/>
        <w:szCs w:val="2"/>
      </w:rPr>
    </w:pPr>
  </w:p>
  <w:tbl>
    <w:tblPr>
      <w:tblStyle w:val="3"/>
      <w:tblW w:w="5000" w:type="pct"/>
      <w:tblInd w:w="0" w:type="dxa"/>
      <w:tblLayout w:type="autofit"/>
      <w:tblCellMar>
        <w:top w:w="0" w:type="dxa"/>
        <w:left w:w="40" w:type="dxa"/>
        <w:bottom w:w="0" w:type="dxa"/>
        <w:right w:w="40" w:type="dxa"/>
      </w:tblCellMar>
    </w:tblPr>
    <w:tblGrid>
      <w:gridCol w:w="3394"/>
      <w:gridCol w:w="3498"/>
      <w:gridCol w:w="3395"/>
    </w:tblGrid>
    <w:tr w14:paraId="7AACF8AF">
      <w:tblPrEx>
        <w:tblCellMar>
          <w:top w:w="0" w:type="dxa"/>
          <w:left w:w="40" w:type="dxa"/>
          <w:bottom w:w="0" w:type="dxa"/>
          <w:right w:w="40" w:type="dxa"/>
        </w:tblCellMar>
      </w:tblPrEx>
      <w:trPr>
        <w:trHeight w:val="1663" w:hRule="exact"/>
      </w:trPr>
      <w:tc>
        <w:tcPr>
          <w:tcW w:w="1650" w:type="pct"/>
          <w:vAlign w:val="center"/>
        </w:tcPr>
        <w:p w14:paraId="540ABB71">
          <w:pPr>
            <w:pStyle w:val="16"/>
          </w:pPr>
        </w:p>
      </w:tc>
      <w:tc>
        <w:tcPr>
          <w:tcW w:w="1700" w:type="pct"/>
          <w:vAlign w:val="center"/>
        </w:tcPr>
        <w:p w14:paraId="2F43C264">
          <w:pPr>
            <w:pStyle w:val="16"/>
            <w:jc w:val="center"/>
          </w:pPr>
        </w:p>
      </w:tc>
      <w:tc>
        <w:tcPr>
          <w:tcW w:w="1650" w:type="pct"/>
          <w:vAlign w:val="center"/>
        </w:tcPr>
        <w:p w14:paraId="0FC02307">
          <w:pPr>
            <w:pStyle w:val="16"/>
            <w:jc w:val="right"/>
          </w:pPr>
        </w:p>
      </w:tc>
    </w:tr>
  </w:tbl>
  <w:p w14:paraId="1CCD1C51">
    <w:pPr>
      <w:pStyle w:val="16"/>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E95F5">
    <w:pPr>
      <w:pStyle w:val="16"/>
      <w:pBdr>
        <w:bottom w:val="single" w:color="auto" w:sz="12" w:space="0"/>
      </w:pBdr>
      <w:rPr>
        <w:sz w:val="2"/>
        <w:szCs w:val="2"/>
      </w:rPr>
    </w:pPr>
  </w:p>
  <w:tbl>
    <w:tblPr>
      <w:tblStyle w:val="3"/>
      <w:tblW w:w="5000" w:type="pct"/>
      <w:tblInd w:w="0" w:type="dxa"/>
      <w:tblLayout w:type="autofit"/>
      <w:tblCellMar>
        <w:top w:w="0" w:type="dxa"/>
        <w:left w:w="40" w:type="dxa"/>
        <w:bottom w:w="0" w:type="dxa"/>
        <w:right w:w="40" w:type="dxa"/>
      </w:tblCellMar>
    </w:tblPr>
    <w:tblGrid>
      <w:gridCol w:w="3394"/>
      <w:gridCol w:w="3498"/>
      <w:gridCol w:w="3395"/>
    </w:tblGrid>
    <w:tr w14:paraId="366CE761">
      <w:tblPrEx>
        <w:tblCellMar>
          <w:top w:w="0" w:type="dxa"/>
          <w:left w:w="40" w:type="dxa"/>
          <w:bottom w:w="0" w:type="dxa"/>
          <w:right w:w="40" w:type="dxa"/>
        </w:tblCellMar>
      </w:tblPrEx>
      <w:trPr>
        <w:trHeight w:val="1663" w:hRule="exact"/>
      </w:trPr>
      <w:tc>
        <w:tcPr>
          <w:tcW w:w="1650" w:type="pct"/>
          <w:vAlign w:val="center"/>
        </w:tcPr>
        <w:p w14:paraId="41B4184C">
          <w:pPr>
            <w:pStyle w:val="16"/>
          </w:pPr>
        </w:p>
      </w:tc>
      <w:tc>
        <w:tcPr>
          <w:tcW w:w="1700" w:type="pct"/>
          <w:vAlign w:val="center"/>
        </w:tcPr>
        <w:p w14:paraId="269D4433">
          <w:pPr>
            <w:pStyle w:val="16"/>
            <w:jc w:val="center"/>
          </w:pPr>
        </w:p>
      </w:tc>
      <w:tc>
        <w:tcPr>
          <w:tcW w:w="1650" w:type="pct"/>
          <w:vAlign w:val="center"/>
        </w:tcPr>
        <w:p w14:paraId="16E59429">
          <w:pPr>
            <w:pStyle w:val="16"/>
            <w:jc w:val="right"/>
          </w:pPr>
        </w:p>
      </w:tc>
    </w:tr>
  </w:tbl>
  <w:p w14:paraId="6BCFD9FF">
    <w:pPr>
      <w:pStyle w:val="16"/>
    </w:pPr>
    <w:r>
      <w:rPr>
        <w:sz w:val="2"/>
        <w:szCs w:val="2"/>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Ind w:w="0" w:type="dxa"/>
      <w:tblLayout w:type="fixed"/>
      <w:tblCellMar>
        <w:top w:w="0" w:type="dxa"/>
        <w:left w:w="40" w:type="dxa"/>
        <w:bottom w:w="0" w:type="dxa"/>
        <w:right w:w="40" w:type="dxa"/>
      </w:tblCellMar>
    </w:tblPr>
    <w:tblGrid>
      <w:gridCol w:w="5555"/>
      <w:gridCol w:w="4732"/>
    </w:tblGrid>
    <w:tr w14:paraId="61099575">
      <w:tblPrEx>
        <w:tblCellMar>
          <w:top w:w="0" w:type="dxa"/>
          <w:left w:w="40" w:type="dxa"/>
          <w:bottom w:w="0" w:type="dxa"/>
          <w:right w:w="40" w:type="dxa"/>
        </w:tblCellMar>
      </w:tblPrEx>
      <w:trPr>
        <w:trHeight w:val="1683" w:hRule="exact"/>
      </w:trPr>
      <w:tc>
        <w:tcPr>
          <w:tcW w:w="2700" w:type="pct"/>
          <w:vAlign w:val="center"/>
        </w:tcPr>
        <w:p w14:paraId="478AB58C">
          <w:pPr>
            <w:pStyle w:val="16"/>
            <w:rPr>
              <w:rFonts w:ascii="Tahoma" w:hAnsi="Tahoma" w:cs="Tahoma"/>
            </w:rPr>
          </w:pPr>
        </w:p>
      </w:tc>
      <w:tc>
        <w:tcPr>
          <w:tcW w:w="2300" w:type="pct"/>
          <w:vAlign w:val="center"/>
        </w:tcPr>
        <w:p w14:paraId="2F176722">
          <w:pPr>
            <w:pStyle w:val="16"/>
            <w:jc w:val="right"/>
            <w:rPr>
              <w:rFonts w:ascii="Tahoma" w:hAnsi="Tahoma" w:cs="Tahoma"/>
            </w:rPr>
          </w:pPr>
        </w:p>
      </w:tc>
    </w:tr>
  </w:tbl>
  <w:p w14:paraId="4BAA0536">
    <w:pPr>
      <w:pStyle w:val="16"/>
      <w:pBdr>
        <w:bottom w:val="single" w:color="auto" w:sz="12" w:space="0"/>
      </w:pBdr>
      <w:rPr>
        <w:sz w:val="2"/>
        <w:szCs w:val="2"/>
      </w:rPr>
    </w:pPr>
  </w:p>
  <w:p w14:paraId="3886F57A">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Ind w:w="0" w:type="dxa"/>
      <w:tblLayout w:type="fixed"/>
      <w:tblCellMar>
        <w:top w:w="0" w:type="dxa"/>
        <w:left w:w="40" w:type="dxa"/>
        <w:bottom w:w="0" w:type="dxa"/>
        <w:right w:w="40" w:type="dxa"/>
      </w:tblCellMar>
    </w:tblPr>
    <w:tblGrid>
      <w:gridCol w:w="5555"/>
      <w:gridCol w:w="4732"/>
    </w:tblGrid>
    <w:tr w14:paraId="426AC5F1">
      <w:tblPrEx>
        <w:tblCellMar>
          <w:top w:w="0" w:type="dxa"/>
          <w:left w:w="40" w:type="dxa"/>
          <w:bottom w:w="0" w:type="dxa"/>
          <w:right w:w="40" w:type="dxa"/>
        </w:tblCellMar>
      </w:tblPrEx>
      <w:trPr>
        <w:trHeight w:val="1683" w:hRule="exact"/>
      </w:trPr>
      <w:tc>
        <w:tcPr>
          <w:tcW w:w="2700" w:type="pct"/>
          <w:vAlign w:val="center"/>
        </w:tcPr>
        <w:p w14:paraId="6FF5FF7E">
          <w:pPr>
            <w:pStyle w:val="16"/>
            <w:rPr>
              <w:rFonts w:ascii="Tahoma" w:hAnsi="Tahoma" w:cs="Tahoma"/>
            </w:rPr>
          </w:pPr>
        </w:p>
      </w:tc>
      <w:tc>
        <w:tcPr>
          <w:tcW w:w="2300" w:type="pct"/>
          <w:vAlign w:val="center"/>
        </w:tcPr>
        <w:p w14:paraId="21032DD0">
          <w:pPr>
            <w:pStyle w:val="16"/>
            <w:jc w:val="right"/>
            <w:rPr>
              <w:rFonts w:ascii="Tahoma" w:hAnsi="Tahoma" w:cs="Tahoma"/>
            </w:rPr>
          </w:pPr>
        </w:p>
      </w:tc>
    </w:tr>
  </w:tbl>
  <w:p w14:paraId="1431C1D1">
    <w:pPr>
      <w:pStyle w:val="16"/>
      <w:pBdr>
        <w:bottom w:val="single" w:color="auto" w:sz="12" w:space="0"/>
      </w:pBdr>
      <w:rPr>
        <w:sz w:val="2"/>
        <w:szCs w:val="2"/>
      </w:rPr>
    </w:pPr>
  </w:p>
  <w:p w14:paraId="0D15BF97">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E5390"/>
    <w:multiLevelType w:val="singleLevel"/>
    <w:tmpl w:val="0AFE5390"/>
    <w:lvl w:ilvl="0" w:tentative="0">
      <w:start w:val="28"/>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E8"/>
    <w:rsid w:val="008706E8"/>
    <w:rsid w:val="00A81291"/>
    <w:rsid w:val="257D4FA2"/>
    <w:rsid w:val="479A4131"/>
    <w:rsid w:val="659A38CA"/>
    <w:rsid w:val="6DEA09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header"/>
    <w:basedOn w:val="1"/>
    <w:semiHidden/>
    <w:unhideWhenUsed/>
    <w:uiPriority w:val="99"/>
    <w:pPr>
      <w:tabs>
        <w:tab w:val="center" w:pos="4153"/>
        <w:tab w:val="right" w:pos="8306"/>
      </w:tabs>
    </w:pPr>
  </w:style>
  <w:style w:type="paragraph" w:styleId="6">
    <w:name w:val="footer"/>
    <w:basedOn w:val="1"/>
    <w:semiHidden/>
    <w:unhideWhenUsed/>
    <w:uiPriority w:val="99"/>
    <w:pPr>
      <w:tabs>
        <w:tab w:val="center" w:pos="4153"/>
        <w:tab w:val="right" w:pos="8306"/>
      </w:tabs>
    </w:pPr>
  </w:style>
  <w:style w:type="paragraph" w:customStyle="1" w:styleId="7">
    <w:name w:val="ConsPlusNormal"/>
    <w:qFormat/>
    <w:uiPriority w:val="0"/>
    <w:pPr>
      <w:widowControl w:val="0"/>
      <w:autoSpaceDE w:val="0"/>
      <w:autoSpaceDN w:val="0"/>
    </w:pPr>
    <w:rPr>
      <w:rFonts w:ascii="Times New Roman" w:hAnsi="Times New Roman" w:cs="Times New Roman" w:eastAsiaTheme="minorEastAsia"/>
      <w:sz w:val="24"/>
      <w:szCs w:val="22"/>
      <w:lang w:val="ru-RU" w:eastAsia="ru-RU" w:bidi="ar-SA"/>
    </w:rPr>
  </w:style>
  <w:style w:type="paragraph" w:customStyle="1" w:styleId="8">
    <w:name w:val="ConsPlusNonformat"/>
    <w:qFormat/>
    <w:uiPriority w:val="0"/>
    <w:pPr>
      <w:widowControl w:val="0"/>
      <w:autoSpaceDE w:val="0"/>
      <w:autoSpaceDN w:val="0"/>
    </w:pPr>
    <w:rPr>
      <w:rFonts w:ascii="Courier New" w:hAnsi="Courier New" w:cs="Courier New" w:eastAsiaTheme="minorEastAsia"/>
      <w:sz w:val="20"/>
      <w:szCs w:val="22"/>
      <w:lang w:val="ru-RU" w:eastAsia="ru-RU" w:bidi="ar-SA"/>
    </w:rPr>
  </w:style>
  <w:style w:type="paragraph" w:customStyle="1" w:styleId="9">
    <w:name w:val="ConsPlusTitle"/>
    <w:qFormat/>
    <w:uiPriority w:val="0"/>
    <w:pPr>
      <w:widowControl w:val="0"/>
      <w:autoSpaceDE w:val="0"/>
      <w:autoSpaceDN w:val="0"/>
    </w:pPr>
    <w:rPr>
      <w:rFonts w:ascii="Arial" w:hAnsi="Arial" w:cs="Arial" w:eastAsiaTheme="minorEastAsia"/>
      <w:b/>
      <w:sz w:val="24"/>
      <w:szCs w:val="22"/>
      <w:lang w:val="ru-RU" w:eastAsia="ru-RU" w:bidi="ar-SA"/>
    </w:rPr>
  </w:style>
  <w:style w:type="paragraph" w:customStyle="1" w:styleId="10">
    <w:name w:val="ConsPlusCell"/>
    <w:uiPriority w:val="0"/>
    <w:pPr>
      <w:widowControl w:val="0"/>
      <w:autoSpaceDE w:val="0"/>
      <w:autoSpaceDN w:val="0"/>
    </w:pPr>
    <w:rPr>
      <w:rFonts w:ascii="Courier New" w:hAnsi="Courier New" w:cs="Courier New" w:eastAsiaTheme="minorEastAsia"/>
      <w:sz w:val="20"/>
      <w:szCs w:val="22"/>
      <w:lang w:val="ru-RU" w:eastAsia="ru-RU" w:bidi="ar-SA"/>
    </w:rPr>
  </w:style>
  <w:style w:type="paragraph" w:customStyle="1" w:styleId="11">
    <w:name w:val="ConsPlusDocList"/>
    <w:qFormat/>
    <w:uiPriority w:val="0"/>
    <w:pPr>
      <w:widowControl w:val="0"/>
      <w:autoSpaceDE w:val="0"/>
      <w:autoSpaceDN w:val="0"/>
    </w:pPr>
    <w:rPr>
      <w:rFonts w:ascii="Tahoma" w:hAnsi="Tahoma" w:cs="Tahoma" w:eastAsiaTheme="minorEastAsia"/>
      <w:sz w:val="18"/>
      <w:szCs w:val="22"/>
      <w:lang w:val="ru-RU" w:eastAsia="ru-RU" w:bidi="ar-SA"/>
    </w:rPr>
  </w:style>
  <w:style w:type="paragraph" w:customStyle="1" w:styleId="12">
    <w:name w:val="ConsPlusTitlePage"/>
    <w:qFormat/>
    <w:uiPriority w:val="0"/>
    <w:pPr>
      <w:widowControl w:val="0"/>
      <w:autoSpaceDE w:val="0"/>
      <w:autoSpaceDN w:val="0"/>
    </w:pPr>
    <w:rPr>
      <w:rFonts w:ascii="Tahoma" w:hAnsi="Tahoma" w:cs="Tahoma" w:eastAsiaTheme="minorEastAsia"/>
      <w:sz w:val="20"/>
      <w:szCs w:val="22"/>
      <w:lang w:val="ru-RU" w:eastAsia="ru-RU" w:bidi="ar-SA"/>
    </w:rPr>
  </w:style>
  <w:style w:type="paragraph" w:customStyle="1" w:styleId="13">
    <w:name w:val="ConsPlusJurTerm"/>
    <w:qFormat/>
    <w:uiPriority w:val="0"/>
    <w:pPr>
      <w:widowControl w:val="0"/>
      <w:autoSpaceDE w:val="0"/>
      <w:autoSpaceDN w:val="0"/>
    </w:pPr>
    <w:rPr>
      <w:rFonts w:ascii="Tahoma" w:hAnsi="Tahoma" w:cs="Tahoma" w:eastAsiaTheme="minorEastAsia"/>
      <w:sz w:val="26"/>
      <w:szCs w:val="22"/>
      <w:lang w:val="ru-RU" w:eastAsia="ru-RU" w:bidi="ar-SA"/>
    </w:rPr>
  </w:style>
  <w:style w:type="paragraph" w:customStyle="1" w:styleId="14">
    <w:name w:val="ConsPlusTextList"/>
    <w:uiPriority w:val="0"/>
    <w:pPr>
      <w:widowControl w:val="0"/>
      <w:autoSpaceDE w:val="0"/>
      <w:autoSpaceDN w:val="0"/>
    </w:pPr>
    <w:rPr>
      <w:rFonts w:ascii="Times New Roman" w:hAnsi="Times New Roman" w:cs="Times New Roman" w:eastAsiaTheme="minorEastAsia"/>
      <w:sz w:val="24"/>
      <w:szCs w:val="22"/>
      <w:lang w:val="ru-RU" w:eastAsia="ru-RU" w:bidi="ar-SA"/>
    </w:rPr>
  </w:style>
  <w:style w:type="paragraph" w:customStyle="1" w:styleId="15">
    <w:name w:val="ConsPlusTextList1"/>
    <w:uiPriority w:val="0"/>
    <w:pPr>
      <w:widowControl w:val="0"/>
      <w:autoSpaceDE w:val="0"/>
      <w:autoSpaceDN w:val="0"/>
    </w:pPr>
    <w:rPr>
      <w:rFonts w:ascii="Times New Roman" w:hAnsi="Times New Roman" w:cs="Times New Roman" w:eastAsiaTheme="minorEastAsia"/>
      <w:sz w:val="24"/>
      <w:szCs w:val="22"/>
      <w:lang w:val="ru-RU" w:eastAsia="ru-RU" w:bidi="ar-SA"/>
    </w:rPr>
  </w:style>
  <w:style w:type="paragraph" w:customStyle="1" w:styleId="16">
    <w:name w:val="ConsPlusNormal1"/>
    <w:uiPriority w:val="0"/>
    <w:pPr>
      <w:widowControl w:val="0"/>
      <w:autoSpaceDE w:val="0"/>
      <w:autoSpaceDN w:val="0"/>
    </w:pPr>
    <w:rPr>
      <w:rFonts w:ascii="Times New Roman" w:hAnsi="Times New Roman" w:cs="Times New Roman" w:eastAsiaTheme="minorEastAsia"/>
      <w:sz w:val="24"/>
      <w:szCs w:val="22"/>
      <w:lang w:val="ru-RU" w:eastAsia="ru-RU" w:bidi="ar-SA"/>
    </w:rPr>
  </w:style>
  <w:style w:type="paragraph" w:customStyle="1" w:styleId="17">
    <w:name w:val="ConsPlusNonformat1"/>
    <w:qFormat/>
    <w:uiPriority w:val="0"/>
    <w:pPr>
      <w:widowControl w:val="0"/>
      <w:autoSpaceDE w:val="0"/>
      <w:autoSpaceDN w:val="0"/>
    </w:pPr>
    <w:rPr>
      <w:rFonts w:ascii="Courier New" w:hAnsi="Courier New" w:cs="Courier New" w:eastAsiaTheme="minorEastAsia"/>
      <w:sz w:val="20"/>
      <w:szCs w:val="22"/>
      <w:lang w:val="ru-RU" w:eastAsia="ru-RU" w:bidi="ar-SA"/>
    </w:rPr>
  </w:style>
  <w:style w:type="paragraph" w:customStyle="1" w:styleId="18">
    <w:name w:val="ConsPlusTitle1"/>
    <w:uiPriority w:val="0"/>
    <w:pPr>
      <w:widowControl w:val="0"/>
      <w:autoSpaceDE w:val="0"/>
      <w:autoSpaceDN w:val="0"/>
    </w:pPr>
    <w:rPr>
      <w:rFonts w:ascii="Arial" w:hAnsi="Arial" w:cs="Arial" w:eastAsiaTheme="minorEastAsia"/>
      <w:b/>
      <w:sz w:val="24"/>
      <w:szCs w:val="22"/>
      <w:lang w:val="ru-RU" w:eastAsia="ru-RU" w:bidi="ar-SA"/>
    </w:rPr>
  </w:style>
  <w:style w:type="paragraph" w:customStyle="1" w:styleId="19">
    <w:name w:val="ConsPlusCell1"/>
    <w:uiPriority w:val="0"/>
    <w:pPr>
      <w:widowControl w:val="0"/>
      <w:autoSpaceDE w:val="0"/>
      <w:autoSpaceDN w:val="0"/>
    </w:pPr>
    <w:rPr>
      <w:rFonts w:ascii="Courier New" w:hAnsi="Courier New" w:cs="Courier New" w:eastAsiaTheme="minorEastAsia"/>
      <w:sz w:val="20"/>
      <w:szCs w:val="22"/>
      <w:lang w:val="ru-RU" w:eastAsia="ru-RU" w:bidi="ar-SA"/>
    </w:rPr>
  </w:style>
  <w:style w:type="paragraph" w:customStyle="1" w:styleId="20">
    <w:name w:val="ConsPlusDocList1"/>
    <w:qFormat/>
    <w:uiPriority w:val="0"/>
    <w:pPr>
      <w:widowControl w:val="0"/>
      <w:autoSpaceDE w:val="0"/>
      <w:autoSpaceDN w:val="0"/>
    </w:pPr>
    <w:rPr>
      <w:rFonts w:ascii="Tahoma" w:hAnsi="Tahoma" w:cs="Tahoma" w:eastAsiaTheme="minorEastAsia"/>
      <w:sz w:val="18"/>
      <w:szCs w:val="22"/>
      <w:lang w:val="ru-RU" w:eastAsia="ru-RU" w:bidi="ar-SA"/>
    </w:rPr>
  </w:style>
  <w:style w:type="paragraph" w:customStyle="1" w:styleId="21">
    <w:name w:val="ConsPlusTitlePage1"/>
    <w:qFormat/>
    <w:uiPriority w:val="0"/>
    <w:pPr>
      <w:widowControl w:val="0"/>
      <w:autoSpaceDE w:val="0"/>
      <w:autoSpaceDN w:val="0"/>
    </w:pPr>
    <w:rPr>
      <w:rFonts w:ascii="Tahoma" w:hAnsi="Tahoma" w:cs="Tahoma" w:eastAsiaTheme="minorEastAsia"/>
      <w:sz w:val="20"/>
      <w:szCs w:val="22"/>
      <w:lang w:val="ru-RU" w:eastAsia="ru-RU" w:bidi="ar-SA"/>
    </w:rPr>
  </w:style>
  <w:style w:type="paragraph" w:customStyle="1" w:styleId="22">
    <w:name w:val="ConsPlusJurTerm1"/>
    <w:qFormat/>
    <w:uiPriority w:val="0"/>
    <w:pPr>
      <w:widowControl w:val="0"/>
      <w:autoSpaceDE w:val="0"/>
      <w:autoSpaceDN w:val="0"/>
    </w:pPr>
    <w:rPr>
      <w:rFonts w:ascii="Tahoma" w:hAnsi="Tahoma" w:cs="Tahoma" w:eastAsiaTheme="minorEastAsia"/>
      <w:sz w:val="26"/>
      <w:szCs w:val="22"/>
      <w:lang w:val="ru-RU" w:eastAsia="ru-RU" w:bidi="ar-SA"/>
    </w:rPr>
  </w:style>
  <w:style w:type="paragraph" w:customStyle="1" w:styleId="23">
    <w:name w:val="ConsPlusTextList2"/>
    <w:uiPriority w:val="0"/>
    <w:pPr>
      <w:widowControl w:val="0"/>
      <w:autoSpaceDE w:val="0"/>
      <w:autoSpaceDN w:val="0"/>
    </w:pPr>
    <w:rPr>
      <w:rFonts w:ascii="Times New Roman" w:hAnsi="Times New Roman" w:cs="Times New Roman" w:eastAsiaTheme="minorEastAsia"/>
      <w:sz w:val="24"/>
      <w:szCs w:val="22"/>
      <w:lang w:val="ru-RU" w:eastAsia="ru-RU" w:bidi="ar-SA"/>
    </w:rPr>
  </w:style>
  <w:style w:type="paragraph" w:customStyle="1" w:styleId="24">
    <w:name w:val="ConsPlusTextList3"/>
    <w:qFormat/>
    <w:uiPriority w:val="0"/>
    <w:pPr>
      <w:widowControl w:val="0"/>
      <w:autoSpaceDE w:val="0"/>
      <w:autoSpaceDN w:val="0"/>
    </w:pPr>
    <w:rPr>
      <w:rFonts w:ascii="Times New Roman" w:hAnsi="Times New Roman" w:cs="Times New Roman" w:eastAsiaTheme="minorEastAsia"/>
      <w:sz w:val="24"/>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КонсультантПлюс Версия 4024.00.50</Company>
  <Pages>31</Pages>
  <Words>12217</Words>
  <Characters>69640</Characters>
  <Lines>580</Lines>
  <Paragraphs>163</Paragraphs>
  <TotalTime>917</TotalTime>
  <ScaleCrop>false</ScaleCrop>
  <LinksUpToDate>false</LinksUpToDate>
  <CharactersWithSpaces>81694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2025-04-18T01:28:00Z</dcterms:created>
  <dc:creator>Boss</dc:creator>
  <cp:lastModifiedBy>semen</cp:lastModifiedBy>
  <dcterms:modified xsi:type="dcterms:W3CDTF">2025-05-28T10:10:31Z</dcterms:modified>
  <dc:title>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080757BBE4304229BA8402B87D11EFD6_13</vt:lpwstr>
  </property>
</Properties>
</file>